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D20000" w:sz="36" w:space="24"/>
        </w:pBdr>
        <w:spacing w:before="670" w:after="670" w:line="753" w:lineRule="atLeast"/>
        <w:jc w:val="center"/>
        <w:outlineLvl w:val="3"/>
        <w:rPr>
          <w:rFonts w:ascii="宋体" w:hAnsi="宋体" w:eastAsia="宋体" w:cs="宋体"/>
          <w:b/>
          <w:bCs/>
          <w:color w:val="D20000"/>
          <w:kern w:val="0"/>
          <w:sz w:val="47"/>
          <w:szCs w:val="47"/>
        </w:rPr>
      </w:pPr>
      <w:r>
        <w:rPr>
          <w:rFonts w:hint="eastAsia" w:ascii="宋体" w:hAnsi="宋体" w:eastAsia="宋体" w:cs="宋体"/>
          <w:b/>
          <w:bCs/>
          <w:color w:val="D20000"/>
          <w:kern w:val="0"/>
          <w:sz w:val="47"/>
          <w:szCs w:val="47"/>
        </w:rPr>
        <w:t>荆州市食品药品检验所</w:t>
      </w:r>
    </w:p>
    <w:p>
      <w:pPr>
        <w:widowControl/>
        <w:pBdr>
          <w:bottom w:val="single" w:color="D20000" w:sz="36" w:space="24"/>
        </w:pBdr>
        <w:spacing w:before="670" w:after="670" w:line="753" w:lineRule="atLeast"/>
        <w:jc w:val="center"/>
        <w:outlineLvl w:val="3"/>
        <w:rPr>
          <w:rFonts w:ascii="宋体" w:hAnsi="宋体" w:eastAsia="宋体" w:cs="宋体"/>
          <w:b/>
          <w:bCs/>
          <w:color w:val="D20000"/>
          <w:kern w:val="0"/>
          <w:sz w:val="47"/>
          <w:szCs w:val="47"/>
        </w:rPr>
      </w:pPr>
      <w:r>
        <w:rPr>
          <w:rFonts w:hint="eastAsia" w:ascii="宋体" w:hAnsi="宋体" w:eastAsia="宋体" w:cs="宋体"/>
          <w:b/>
          <w:bCs/>
          <w:color w:val="D20000"/>
          <w:kern w:val="0"/>
          <w:sz w:val="47"/>
          <w:szCs w:val="47"/>
        </w:rPr>
        <w:t>2018年部门决算公开</w:t>
      </w:r>
    </w:p>
    <w:p>
      <w:pPr>
        <w:widowControl/>
        <w:spacing w:before="100" w:beforeAutospacing="1" w:after="240" w:line="360" w:lineRule="atLeast"/>
        <w:ind w:firstLine="602"/>
        <w:jc w:val="left"/>
        <w:rPr>
          <w:rFonts w:ascii="宋体" w:hAnsi="宋体" w:eastAsia="宋体" w:cs="宋体"/>
          <w:color w:val="000000"/>
          <w:kern w:val="0"/>
          <w:sz w:val="30"/>
          <w:szCs w:val="30"/>
        </w:rPr>
      </w:pPr>
      <w:r>
        <w:rPr>
          <w:rFonts w:hint="eastAsia" w:ascii="仿宋_GB2312" w:hAnsi="宋体" w:eastAsia="仿宋_GB2312" w:cs="宋体"/>
          <w:b/>
          <w:bCs/>
          <w:color w:val="000000"/>
          <w:kern w:val="0"/>
          <w:sz w:val="30"/>
          <w:szCs w:val="30"/>
        </w:rPr>
        <w:t>一、荆州市食品药品检验所概况</w:t>
      </w:r>
    </w:p>
    <w:p>
      <w:pPr>
        <w:widowControl/>
        <w:spacing w:before="100" w:beforeAutospacing="1" w:after="240" w:line="360" w:lineRule="atLeast"/>
        <w:ind w:firstLine="600"/>
        <w:jc w:val="left"/>
        <w:rPr>
          <w:rFonts w:ascii="宋体" w:hAnsi="宋体" w:eastAsia="宋体" w:cs="宋体"/>
          <w:color w:val="000000"/>
          <w:kern w:val="0"/>
          <w:sz w:val="30"/>
          <w:szCs w:val="30"/>
        </w:rPr>
      </w:pPr>
      <w:r>
        <w:rPr>
          <w:rFonts w:hint="eastAsia" w:ascii="仿宋_GB2312" w:hAnsi="宋体" w:eastAsia="仿宋_GB2312" w:cs="宋体"/>
          <w:kern w:val="0"/>
          <w:sz w:val="30"/>
          <w:szCs w:val="30"/>
        </w:rPr>
        <w:t>(一)荆</w:t>
      </w:r>
      <w:r>
        <w:rPr>
          <w:rFonts w:hint="eastAsia" w:ascii="仿宋_GB2312" w:hAnsi="宋体" w:eastAsia="仿宋_GB2312" w:cs="宋体"/>
          <w:color w:val="000000"/>
          <w:kern w:val="0"/>
          <w:sz w:val="30"/>
          <w:szCs w:val="30"/>
        </w:rPr>
        <w:t>州市食品药品检验所的主要职责：</w:t>
      </w:r>
    </w:p>
    <w:p>
      <w:pPr>
        <w:widowControl/>
        <w:spacing w:before="100" w:beforeAutospacing="1" w:after="240" w:line="360" w:lineRule="atLeast"/>
        <w:ind w:firstLine="600"/>
        <w:jc w:val="left"/>
        <w:rPr>
          <w:rFonts w:ascii="宋体" w:hAnsi="宋体" w:eastAsia="宋体" w:cs="宋体"/>
          <w:color w:val="000000"/>
          <w:kern w:val="0"/>
          <w:sz w:val="30"/>
          <w:szCs w:val="30"/>
        </w:rPr>
      </w:pPr>
      <w:r>
        <w:rPr>
          <w:rFonts w:hint="eastAsia" w:ascii="仿宋_GB2312" w:hAnsi="宋体" w:eastAsia="仿宋_GB2312" w:cs="宋体"/>
          <w:color w:val="000000"/>
          <w:kern w:val="0"/>
          <w:sz w:val="30"/>
          <w:szCs w:val="30"/>
        </w:rPr>
        <w:t>1、贯彻执行《食品安全法》、《药品管理法》和国家有关政策法规，协助食品药品监督管理部门做好食品及添加剂、药品、保健品、化妆品管理工作，负责本辖区各食品及添加剂、药品、保健品、化妆品生产经营企业和医疗单位的质量监督并按法定标准进行检验，并对有质量异议的食品及添加剂、药品、保健品、化妆品进行技术仲裁。</w:t>
      </w:r>
    </w:p>
    <w:p>
      <w:pPr>
        <w:widowControl/>
        <w:spacing w:before="100" w:beforeAutospacing="1" w:after="240" w:line="360" w:lineRule="atLeast"/>
        <w:ind w:firstLine="6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2、拟定本辖区的食品及添加剂、药品、保健品、化妆品抽验计划草案并完成抽验任务，及时为同级食品药品监督管理部门提供食品及添加剂、药品、保健品、化妆品质量的技术数据和质量分析报告。</w:t>
      </w:r>
    </w:p>
    <w:p>
      <w:pPr>
        <w:widowControl/>
        <w:spacing w:before="100" w:beforeAutospacing="1" w:after="240" w:line="360" w:lineRule="atLeast"/>
        <w:ind w:firstLine="6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3、承担有关食品及添加剂、药品、保健品、化妆品质量标准的拟定、修订和食品及添加剂、药品、保健品、化妆品新产品、医院新制剂的有关技术复核工作及质量评价。</w:t>
      </w:r>
    </w:p>
    <w:p>
      <w:pPr>
        <w:widowControl/>
        <w:spacing w:before="100" w:beforeAutospacing="1" w:after="240" w:line="360" w:lineRule="atLeast"/>
        <w:ind w:firstLine="600"/>
        <w:jc w:val="left"/>
        <w:rPr>
          <w:rFonts w:ascii="宋体" w:hAnsi="宋体" w:eastAsia="宋体" w:cs="宋体"/>
          <w:color w:val="000000"/>
          <w:kern w:val="0"/>
          <w:sz w:val="30"/>
          <w:szCs w:val="30"/>
        </w:rPr>
      </w:pPr>
      <w:r>
        <w:rPr>
          <w:rFonts w:hint="eastAsia" w:ascii="仿宋_GB2312" w:hAnsi="宋体" w:eastAsia="仿宋_GB2312" w:cs="宋体"/>
          <w:color w:val="000000"/>
          <w:kern w:val="0"/>
          <w:sz w:val="30"/>
          <w:szCs w:val="30"/>
        </w:rPr>
        <w:t>4、开展食品及添加剂、药品、保健品、化妆品检验新技术的运用，拓宽检定范围，运用新的技术、新的检测仪器开展对食品及添加剂、药品、保健品、化妆品检验技术、质量标准等有关方面的科研工作。</w:t>
      </w:r>
    </w:p>
    <w:p>
      <w:pPr>
        <w:widowControl/>
        <w:spacing w:before="100" w:beforeAutospacing="1" w:after="240" w:line="360" w:lineRule="atLeast"/>
        <w:ind w:firstLine="600"/>
        <w:jc w:val="left"/>
        <w:rPr>
          <w:rFonts w:ascii="宋体" w:hAnsi="宋体" w:eastAsia="宋体" w:cs="宋体"/>
          <w:color w:val="000000"/>
          <w:kern w:val="0"/>
          <w:sz w:val="30"/>
          <w:szCs w:val="30"/>
        </w:rPr>
      </w:pPr>
      <w:r>
        <w:rPr>
          <w:rFonts w:hint="eastAsia" w:ascii="仿宋_GB2312" w:hAnsi="宋体" w:eastAsia="仿宋_GB2312" w:cs="宋体"/>
          <w:color w:val="000000"/>
          <w:kern w:val="0"/>
          <w:sz w:val="30"/>
          <w:szCs w:val="30"/>
        </w:rPr>
        <w:t>5、指导辖区内食品及添加剂、药品、保健品、化妆品检验机构及生产、经营、使用单位质量检验部门的业务技术工作，协助解决技术疑难问题，培训技术和管理人员。</w:t>
      </w:r>
    </w:p>
    <w:p>
      <w:pPr>
        <w:widowControl/>
        <w:spacing w:before="100" w:beforeAutospacing="1" w:after="240" w:line="360" w:lineRule="atLeast"/>
        <w:ind w:firstLine="420"/>
        <w:jc w:val="left"/>
        <w:rPr>
          <w:rFonts w:ascii="仿宋_GB2312" w:hAnsi="宋体" w:eastAsia="仿宋_GB2312" w:cs="宋体"/>
          <w:color w:val="000000"/>
          <w:kern w:val="0"/>
          <w:sz w:val="30"/>
          <w:szCs w:val="30"/>
        </w:rPr>
      </w:pPr>
      <w:r>
        <w:rPr>
          <w:rFonts w:ascii="宋体" w:hAnsi="宋体" w:eastAsia="宋体" w:cs="宋体"/>
          <w:color w:val="000000"/>
          <w:kern w:val="0"/>
          <w:sz w:val="30"/>
          <w:szCs w:val="30"/>
        </w:rPr>
        <w:pict>
          <v:shape id="_x0000_i1025" o:spt="75" type="#_x0000_t75" style="height:14.25pt;width:20.25pt;" filled="f" o:preferrelative="t" stroked="f" coordsize="21600,21600">
            <v:path/>
            <v:fill on="f" focussize="0,0"/>
            <v:stroke on="f" joinstyle="miter"/>
            <v:imagedata o:title=""/>
            <o:lock v:ext="edit" aspectratio="t"/>
            <w10:wrap type="none"/>
            <w10:anchorlock/>
          </v:shape>
        </w:pict>
      </w:r>
      <w:r>
        <w:rPr>
          <w:rFonts w:hint="eastAsia" w:ascii="宋体" w:hAnsi="宋体" w:eastAsia="宋体" w:cs="宋体"/>
          <w:color w:val="000000"/>
          <w:kern w:val="0"/>
          <w:sz w:val="30"/>
          <w:szCs w:val="30"/>
        </w:rPr>
        <w:t>6、</w:t>
      </w:r>
      <w:r>
        <w:rPr>
          <w:rFonts w:hint="eastAsia" w:ascii="仿宋_GB2312" w:hAnsi="宋体" w:eastAsia="仿宋_GB2312" w:cs="宋体"/>
          <w:color w:val="000000"/>
          <w:kern w:val="0"/>
          <w:sz w:val="30"/>
          <w:szCs w:val="30"/>
        </w:rPr>
        <w:t>收集整理食品及添加剂、药品、保健品、化妆品质量信息，并按规定及时上报食品药品监督管理部门。</w:t>
      </w:r>
    </w:p>
    <w:p>
      <w:pPr>
        <w:widowControl/>
        <w:spacing w:before="100" w:beforeAutospacing="1" w:after="240" w:line="360" w:lineRule="atLeast"/>
        <w:ind w:firstLine="42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（二）机构设置</w:t>
      </w:r>
      <w:r>
        <w:rPr>
          <w:rFonts w:hint="eastAsia" w:ascii="仿宋_GB2312" w:hAnsi="宋体" w:eastAsia="仿宋_GB2312" w:cs="宋体"/>
          <w:color w:val="000000"/>
          <w:kern w:val="0"/>
          <w:sz w:val="30"/>
          <w:szCs w:val="30"/>
          <w:lang w:eastAsia="zh-CN"/>
        </w:rPr>
        <w:t>及人员情况</w:t>
      </w:r>
      <w:r>
        <w:rPr>
          <w:rFonts w:hint="eastAsia" w:ascii="仿宋_GB2312" w:hAnsi="宋体" w:eastAsia="仿宋_GB2312" w:cs="宋体"/>
          <w:color w:val="000000"/>
          <w:kern w:val="0"/>
          <w:sz w:val="30"/>
          <w:szCs w:val="30"/>
        </w:rPr>
        <w:t>：</w:t>
      </w:r>
    </w:p>
    <w:p>
      <w:pPr>
        <w:widowControl/>
        <w:spacing w:before="100" w:beforeAutospacing="1" w:after="240" w:line="360" w:lineRule="atLeast"/>
        <w:ind w:firstLine="42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1.预算单位构成：本次预算荆州市食品药品检验所本级。</w:t>
      </w:r>
    </w:p>
    <w:p>
      <w:pPr>
        <w:widowControl/>
        <w:spacing w:before="100" w:beforeAutospacing="1" w:after="240" w:line="360" w:lineRule="atLeast"/>
        <w:ind w:firstLine="42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2.内设科室</w:t>
      </w:r>
      <w:r>
        <w:rPr>
          <w:rFonts w:hint="eastAsia" w:ascii="仿宋_GB2312" w:hAnsi="宋体" w:eastAsia="仿宋_GB2312" w:cs="宋体"/>
          <w:color w:val="000000"/>
          <w:kern w:val="0"/>
          <w:sz w:val="30"/>
          <w:szCs w:val="30"/>
          <w:lang w:eastAsia="zh-CN"/>
        </w:rPr>
        <w:t>及人员</w:t>
      </w:r>
      <w:r>
        <w:rPr>
          <w:rFonts w:hint="eastAsia" w:ascii="仿宋_GB2312" w:hAnsi="宋体" w:eastAsia="仿宋_GB2312" w:cs="宋体"/>
          <w:color w:val="000000"/>
          <w:kern w:val="0"/>
          <w:sz w:val="30"/>
          <w:szCs w:val="30"/>
        </w:rPr>
        <w:t>：</w:t>
      </w:r>
    </w:p>
    <w:p>
      <w:pPr>
        <w:widowControl/>
        <w:spacing w:before="100" w:beforeAutospacing="1" w:after="240" w:line="360" w:lineRule="atLeast"/>
        <w:ind w:firstLine="420"/>
        <w:jc w:val="left"/>
        <w:rPr>
          <w:rFonts w:hint="default" w:ascii="仿宋_GB2312" w:hAnsi="宋体" w:eastAsia="仿宋_GB2312" w:cs="宋体"/>
          <w:color w:val="000000"/>
          <w:kern w:val="0"/>
          <w:sz w:val="30"/>
          <w:szCs w:val="30"/>
          <w:lang w:val="en-US" w:eastAsia="zh-CN"/>
        </w:rPr>
      </w:pPr>
      <w:r>
        <w:rPr>
          <w:rFonts w:hint="eastAsia" w:ascii="仿宋_GB2312" w:hAnsi="宋体" w:eastAsia="仿宋_GB2312" w:cs="宋体"/>
          <w:color w:val="000000"/>
          <w:kern w:val="0"/>
          <w:sz w:val="30"/>
          <w:szCs w:val="30"/>
          <w:lang w:val="en-US" w:eastAsia="zh-CN"/>
        </w:rPr>
        <w:t>2018年我所实有工作人员59人，其中在编45人，聘用人员14人，单位内设科室9个。</w:t>
      </w:r>
    </w:p>
    <w:p>
      <w:pPr>
        <w:widowControl/>
        <w:spacing w:before="100" w:beforeAutospacing="1" w:after="240" w:line="360" w:lineRule="atLeast"/>
        <w:ind w:firstLine="42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行管科室：1、办公室；  2、人教科； 3、财务科；   </w:t>
      </w:r>
    </w:p>
    <w:p>
      <w:pPr>
        <w:widowControl/>
        <w:spacing w:before="100" w:beforeAutospacing="1" w:after="240" w:line="360" w:lineRule="atLeast"/>
        <w:ind w:firstLine="42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业务科室：1、业务受理科； 2、食品检验室； 3、药品检验室</w:t>
      </w:r>
      <w:r>
        <w:rPr>
          <w:rFonts w:hint="eastAsia" w:ascii="仿宋_GB2312" w:hAnsi="宋体" w:eastAsia="仿宋_GB2312" w:cs="宋体"/>
          <w:color w:val="000000"/>
          <w:kern w:val="0"/>
          <w:sz w:val="30"/>
          <w:szCs w:val="30"/>
          <w:lang w:eastAsia="zh-CN"/>
        </w:rPr>
        <w:t>；</w:t>
      </w:r>
      <w:r>
        <w:rPr>
          <w:rFonts w:hint="eastAsia" w:ascii="仿宋_GB2312" w:hAnsi="宋体" w:eastAsia="仿宋_GB2312" w:cs="宋体"/>
          <w:color w:val="000000"/>
          <w:kern w:val="0"/>
          <w:sz w:val="30"/>
          <w:szCs w:val="30"/>
        </w:rPr>
        <w:t>4、食品监督科； 5、药品监督科；6、质量管理科。</w:t>
      </w:r>
    </w:p>
    <w:p>
      <w:pPr>
        <w:widowControl/>
        <w:spacing w:before="100" w:beforeAutospacing="1" w:after="240" w:line="360" w:lineRule="atLeast"/>
        <w:jc w:val="left"/>
        <w:rPr>
          <w:rFonts w:ascii="仿宋_GB2312" w:hAnsi="宋体" w:eastAsia="仿宋_GB2312" w:cs="宋体"/>
          <w:b/>
          <w:bCs/>
          <w:color w:val="000000"/>
          <w:kern w:val="0"/>
          <w:sz w:val="30"/>
          <w:szCs w:val="30"/>
        </w:rPr>
      </w:pPr>
      <w:bookmarkStart w:id="0" w:name="_GoBack"/>
      <w:bookmarkEnd w:id="0"/>
      <w:r>
        <w:rPr>
          <w:rFonts w:hint="eastAsia" w:ascii="仿宋_GB2312" w:hAnsi="宋体" w:eastAsia="仿宋_GB2312" w:cs="宋体"/>
          <w:b/>
          <w:bCs/>
          <w:color w:val="000000"/>
          <w:kern w:val="0"/>
          <w:sz w:val="30"/>
          <w:szCs w:val="30"/>
          <w:lang w:eastAsia="zh-CN"/>
        </w:rPr>
        <w:t>二</w:t>
      </w:r>
      <w:r>
        <w:rPr>
          <w:rFonts w:hint="eastAsia" w:ascii="仿宋_GB2312" w:hAnsi="宋体" w:eastAsia="仿宋_GB2312" w:cs="宋体"/>
          <w:b/>
          <w:bCs/>
          <w:color w:val="000000"/>
          <w:kern w:val="0"/>
          <w:sz w:val="30"/>
          <w:szCs w:val="30"/>
        </w:rPr>
        <w:t>、关于“三公”经费支出说明</w:t>
      </w:r>
    </w:p>
    <w:p>
      <w:pPr>
        <w:ind w:firstLine="594" w:firstLineChars="198"/>
        <w:rPr>
          <w:rFonts w:ascii="仿宋_GB2312" w:hAnsi="仿宋" w:eastAsia="仿宋_GB2312"/>
          <w:sz w:val="30"/>
          <w:szCs w:val="30"/>
        </w:rPr>
      </w:pPr>
      <w:r>
        <w:rPr>
          <w:rFonts w:hint="eastAsia" w:ascii="仿宋_GB2312" w:hAnsi="仿宋" w:eastAsia="仿宋_GB2312"/>
          <w:sz w:val="30"/>
          <w:szCs w:val="30"/>
        </w:rPr>
        <w:t>2018年“三公”经费财政拨款决算数为2.19万元，全部为公务用车运行费，主要是保障全市食品药品监督抽样、检验工作所需的公务用车燃料费、维修费、过路过桥费、保险费支出。其对比情况见下表：                            单位:万元</w:t>
      </w:r>
    </w:p>
    <w:tbl>
      <w:tblPr>
        <w:tblStyle w:val="4"/>
        <w:tblW w:w="9660" w:type="dxa"/>
        <w:tblInd w:w="93" w:type="dxa"/>
        <w:tblLayout w:type="fixed"/>
        <w:tblCellMar>
          <w:top w:w="0" w:type="dxa"/>
          <w:left w:w="108" w:type="dxa"/>
          <w:bottom w:w="0" w:type="dxa"/>
          <w:right w:w="108" w:type="dxa"/>
        </w:tblCellMar>
      </w:tblPr>
      <w:tblGrid>
        <w:gridCol w:w="2283"/>
        <w:gridCol w:w="1397"/>
        <w:gridCol w:w="1580"/>
        <w:gridCol w:w="900"/>
        <w:gridCol w:w="3500"/>
      </w:tblGrid>
      <w:tr>
        <w:tblPrEx>
          <w:tblLayout w:type="fixed"/>
          <w:tblCellMar>
            <w:top w:w="0" w:type="dxa"/>
            <w:left w:w="108" w:type="dxa"/>
            <w:bottom w:w="0" w:type="dxa"/>
            <w:right w:w="108" w:type="dxa"/>
          </w:tblCellMar>
        </w:tblPrEx>
        <w:trPr>
          <w:trHeight w:val="270" w:hRule="atLeast"/>
        </w:trPr>
        <w:tc>
          <w:tcPr>
            <w:tcW w:w="22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       目</w:t>
            </w:r>
          </w:p>
        </w:tc>
        <w:tc>
          <w:tcPr>
            <w:tcW w:w="13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2018年决算数</w:t>
            </w:r>
          </w:p>
        </w:tc>
        <w:tc>
          <w:tcPr>
            <w:tcW w:w="15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2017年决算数</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增减数</w:t>
            </w:r>
          </w:p>
        </w:tc>
        <w:tc>
          <w:tcPr>
            <w:tcW w:w="3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增 减 原 因</w:t>
            </w:r>
          </w:p>
        </w:tc>
      </w:tr>
      <w:tr>
        <w:tblPrEx>
          <w:tblLayout w:type="fixed"/>
          <w:tblCellMar>
            <w:top w:w="0" w:type="dxa"/>
            <w:left w:w="108" w:type="dxa"/>
            <w:bottom w:w="0" w:type="dxa"/>
            <w:right w:w="108" w:type="dxa"/>
          </w:tblCellMar>
        </w:tblPrEx>
        <w:trPr>
          <w:trHeight w:val="270" w:hRule="atLeast"/>
        </w:trPr>
        <w:tc>
          <w:tcPr>
            <w:tcW w:w="22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公务用车运行维护费</w:t>
            </w:r>
          </w:p>
        </w:tc>
        <w:tc>
          <w:tcPr>
            <w:tcW w:w="1397"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2.19</w:t>
            </w:r>
          </w:p>
        </w:tc>
        <w:tc>
          <w:tcPr>
            <w:tcW w:w="15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7.67</w:t>
            </w:r>
          </w:p>
        </w:tc>
        <w:tc>
          <w:tcPr>
            <w:tcW w:w="9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-5.48</w:t>
            </w:r>
          </w:p>
        </w:tc>
        <w:tc>
          <w:tcPr>
            <w:tcW w:w="35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下半年2台车主管局在使用并支付费用</w:t>
            </w:r>
          </w:p>
        </w:tc>
      </w:tr>
      <w:tr>
        <w:tblPrEx>
          <w:tblLayout w:type="fixed"/>
          <w:tblCellMar>
            <w:top w:w="0" w:type="dxa"/>
            <w:left w:w="108" w:type="dxa"/>
            <w:bottom w:w="0" w:type="dxa"/>
            <w:right w:w="108" w:type="dxa"/>
          </w:tblCellMar>
        </w:tblPrEx>
        <w:trPr>
          <w:trHeight w:val="270" w:hRule="atLeast"/>
        </w:trPr>
        <w:tc>
          <w:tcPr>
            <w:tcW w:w="22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公务接待费</w:t>
            </w:r>
          </w:p>
        </w:tc>
        <w:tc>
          <w:tcPr>
            <w:tcW w:w="1397"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0</w:t>
            </w:r>
          </w:p>
        </w:tc>
        <w:tc>
          <w:tcPr>
            <w:tcW w:w="15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0.41</w:t>
            </w:r>
          </w:p>
        </w:tc>
        <w:tc>
          <w:tcPr>
            <w:tcW w:w="9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-0.41</w:t>
            </w:r>
          </w:p>
        </w:tc>
        <w:tc>
          <w:tcPr>
            <w:tcW w:w="35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本年未发生该费用</w:t>
            </w:r>
          </w:p>
        </w:tc>
      </w:tr>
      <w:tr>
        <w:tblPrEx>
          <w:tblLayout w:type="fixed"/>
          <w:tblCellMar>
            <w:top w:w="0" w:type="dxa"/>
            <w:left w:w="108" w:type="dxa"/>
            <w:bottom w:w="0" w:type="dxa"/>
            <w:right w:w="108" w:type="dxa"/>
          </w:tblCellMar>
        </w:tblPrEx>
        <w:trPr>
          <w:trHeight w:val="270" w:hRule="atLeast"/>
        </w:trPr>
        <w:tc>
          <w:tcPr>
            <w:tcW w:w="22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因公出国费用</w:t>
            </w:r>
          </w:p>
        </w:tc>
        <w:tc>
          <w:tcPr>
            <w:tcW w:w="1397"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0</w:t>
            </w:r>
          </w:p>
        </w:tc>
        <w:tc>
          <w:tcPr>
            <w:tcW w:w="15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6.22</w:t>
            </w:r>
          </w:p>
        </w:tc>
        <w:tc>
          <w:tcPr>
            <w:tcW w:w="9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-6.22</w:t>
            </w:r>
          </w:p>
        </w:tc>
        <w:tc>
          <w:tcPr>
            <w:tcW w:w="35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本年未发生该费用</w:t>
            </w:r>
          </w:p>
        </w:tc>
      </w:tr>
      <w:tr>
        <w:tblPrEx>
          <w:tblLayout w:type="fixed"/>
          <w:tblCellMar>
            <w:top w:w="0" w:type="dxa"/>
            <w:left w:w="108" w:type="dxa"/>
            <w:bottom w:w="0" w:type="dxa"/>
            <w:right w:w="108" w:type="dxa"/>
          </w:tblCellMar>
        </w:tblPrEx>
        <w:trPr>
          <w:trHeight w:val="270" w:hRule="atLeast"/>
        </w:trPr>
        <w:tc>
          <w:tcPr>
            <w:tcW w:w="2283" w:type="dxa"/>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24"/>
                <w:szCs w:val="24"/>
              </w:rPr>
            </w:pPr>
          </w:p>
        </w:tc>
        <w:tc>
          <w:tcPr>
            <w:tcW w:w="1397" w:type="dxa"/>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24"/>
                <w:szCs w:val="24"/>
              </w:rPr>
            </w:pPr>
          </w:p>
        </w:tc>
        <w:tc>
          <w:tcPr>
            <w:tcW w:w="1580" w:type="dxa"/>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24"/>
                <w:szCs w:val="24"/>
              </w:rPr>
            </w:pPr>
          </w:p>
        </w:tc>
        <w:tc>
          <w:tcPr>
            <w:tcW w:w="900" w:type="dxa"/>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24"/>
                <w:szCs w:val="24"/>
              </w:rPr>
            </w:pPr>
          </w:p>
        </w:tc>
        <w:tc>
          <w:tcPr>
            <w:tcW w:w="3500" w:type="dxa"/>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70" w:hRule="atLeast"/>
        </w:trPr>
        <w:tc>
          <w:tcPr>
            <w:tcW w:w="22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项    目</w:t>
            </w:r>
          </w:p>
        </w:tc>
        <w:tc>
          <w:tcPr>
            <w:tcW w:w="139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2018年决算数</w:t>
            </w:r>
          </w:p>
        </w:tc>
        <w:tc>
          <w:tcPr>
            <w:tcW w:w="15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2018年预算数</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增减数</w:t>
            </w:r>
          </w:p>
        </w:tc>
        <w:tc>
          <w:tcPr>
            <w:tcW w:w="35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增减原因</w:t>
            </w:r>
          </w:p>
        </w:tc>
      </w:tr>
      <w:tr>
        <w:tblPrEx>
          <w:tblLayout w:type="fixed"/>
          <w:tblCellMar>
            <w:top w:w="0" w:type="dxa"/>
            <w:left w:w="108" w:type="dxa"/>
            <w:bottom w:w="0" w:type="dxa"/>
            <w:right w:w="108" w:type="dxa"/>
          </w:tblCellMar>
        </w:tblPrEx>
        <w:trPr>
          <w:trHeight w:val="270" w:hRule="atLeast"/>
        </w:trPr>
        <w:tc>
          <w:tcPr>
            <w:tcW w:w="22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公务用车运行维护费</w:t>
            </w:r>
          </w:p>
        </w:tc>
        <w:tc>
          <w:tcPr>
            <w:tcW w:w="1397"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2.19</w:t>
            </w:r>
          </w:p>
        </w:tc>
        <w:tc>
          <w:tcPr>
            <w:tcW w:w="15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6.9</w:t>
            </w:r>
          </w:p>
        </w:tc>
        <w:tc>
          <w:tcPr>
            <w:tcW w:w="9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-4.71</w:t>
            </w:r>
          </w:p>
        </w:tc>
        <w:tc>
          <w:tcPr>
            <w:tcW w:w="35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下半年2台车主管局在使用并支付费用</w:t>
            </w:r>
          </w:p>
        </w:tc>
      </w:tr>
      <w:tr>
        <w:tblPrEx>
          <w:tblLayout w:type="fixed"/>
          <w:tblCellMar>
            <w:top w:w="0" w:type="dxa"/>
            <w:left w:w="108" w:type="dxa"/>
            <w:bottom w:w="0" w:type="dxa"/>
            <w:right w:w="108" w:type="dxa"/>
          </w:tblCellMar>
        </w:tblPrEx>
        <w:trPr>
          <w:trHeight w:val="270" w:hRule="atLeast"/>
        </w:trPr>
        <w:tc>
          <w:tcPr>
            <w:tcW w:w="22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公务接待费</w:t>
            </w:r>
          </w:p>
        </w:tc>
        <w:tc>
          <w:tcPr>
            <w:tcW w:w="1397"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0</w:t>
            </w:r>
          </w:p>
        </w:tc>
        <w:tc>
          <w:tcPr>
            <w:tcW w:w="15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35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本年未发生该费用</w:t>
            </w:r>
          </w:p>
        </w:tc>
      </w:tr>
    </w:tbl>
    <w:p>
      <w:pPr>
        <w:ind w:firstLine="450" w:firstLineChars="150"/>
        <w:rPr>
          <w:rFonts w:ascii="仿宋_GB2312" w:hAnsi="仿宋" w:eastAsia="仿宋_GB2312"/>
          <w:sz w:val="30"/>
          <w:szCs w:val="30"/>
        </w:rPr>
      </w:pPr>
      <w:r>
        <w:rPr>
          <w:rFonts w:hint="eastAsia" w:ascii="仿宋_GB2312" w:hAnsi="仿宋" w:eastAsia="仿宋_GB2312"/>
          <w:sz w:val="30"/>
          <w:szCs w:val="30"/>
        </w:rPr>
        <w:t>2018年我所未购置车辆，到年末车辆保有量为4台。</w:t>
      </w:r>
    </w:p>
    <w:p>
      <w:pPr>
        <w:rPr>
          <w:rFonts w:ascii="仿宋" w:hAnsi="仿宋" w:eastAsia="仿宋"/>
          <w:sz w:val="30"/>
          <w:szCs w:val="30"/>
        </w:rPr>
      </w:pPr>
      <w:r>
        <w:rPr>
          <w:rFonts w:hint="eastAsia" w:ascii="仿宋_GB2312" w:hAnsi="宋体" w:eastAsia="仿宋_GB2312" w:cs="宋体"/>
          <w:b/>
          <w:bCs/>
          <w:kern w:val="0"/>
          <w:sz w:val="30"/>
          <w:szCs w:val="30"/>
          <w:lang w:eastAsia="zh-CN"/>
        </w:rPr>
        <w:t>三</w:t>
      </w:r>
      <w:r>
        <w:rPr>
          <w:rFonts w:hint="eastAsia" w:ascii="仿宋_GB2312" w:hAnsi="宋体" w:eastAsia="仿宋_GB2312" w:cs="宋体"/>
          <w:b/>
          <w:bCs/>
          <w:kern w:val="0"/>
          <w:sz w:val="30"/>
          <w:szCs w:val="30"/>
        </w:rPr>
        <w:t>、</w:t>
      </w:r>
      <w:r>
        <w:rPr>
          <w:rFonts w:hint="eastAsia" w:ascii="仿宋_GB2312" w:hAnsi="宋体" w:eastAsia="仿宋_GB2312" w:cs="宋体"/>
          <w:b/>
          <w:bCs/>
          <w:color w:val="000000"/>
          <w:kern w:val="0"/>
          <w:sz w:val="30"/>
          <w:szCs w:val="30"/>
        </w:rPr>
        <w:t>关于机关运行经费支出</w:t>
      </w:r>
      <w:r>
        <w:rPr>
          <w:rFonts w:ascii="仿宋_GB2312" w:hAnsi="宋体" w:eastAsia="仿宋_GB2312" w:cs="宋体"/>
          <w:b/>
          <w:bCs/>
          <w:color w:val="000000"/>
          <w:kern w:val="0"/>
          <w:sz w:val="30"/>
          <w:szCs w:val="30"/>
        </w:rPr>
        <w:t>说明</w:t>
      </w:r>
    </w:p>
    <w:p>
      <w:pPr>
        <w:ind w:firstLine="450" w:firstLineChars="150"/>
        <w:rPr>
          <w:rFonts w:ascii="仿宋" w:hAnsi="仿宋" w:eastAsia="仿宋"/>
          <w:sz w:val="30"/>
          <w:szCs w:val="30"/>
        </w:rPr>
      </w:pPr>
      <w:r>
        <w:rPr>
          <w:rFonts w:hint="eastAsia" w:ascii="仿宋" w:hAnsi="仿宋" w:eastAsia="仿宋"/>
          <w:sz w:val="30"/>
          <w:szCs w:val="30"/>
        </w:rPr>
        <w:t>本部门</w:t>
      </w:r>
      <w:r>
        <w:rPr>
          <w:rFonts w:hint="eastAsia" w:ascii="仿宋_GB2312" w:hAnsi="仿宋" w:eastAsia="仿宋_GB2312"/>
          <w:sz w:val="30"/>
          <w:szCs w:val="30"/>
        </w:rPr>
        <w:t xml:space="preserve"> 2018年机关运行经费财政拨款为6.46万元，全部为工会经费。2018年机关运行经费支出比年初预算数减少1.5万元，下降18.8%，主要原因为预算中的公务接待费和其他费用本年未发生。</w:t>
      </w:r>
    </w:p>
    <w:p>
      <w:pPr>
        <w:rPr>
          <w:rFonts w:ascii="仿宋_GB2312" w:hAnsi="宋体" w:eastAsia="仿宋_GB2312" w:cs="宋体"/>
          <w:b/>
          <w:bCs/>
          <w:color w:val="000000"/>
          <w:kern w:val="0"/>
          <w:sz w:val="30"/>
          <w:szCs w:val="30"/>
        </w:rPr>
      </w:pPr>
      <w:r>
        <w:rPr>
          <w:rFonts w:hint="eastAsia" w:ascii="仿宋_GB2312" w:hAnsi="宋体" w:eastAsia="仿宋_GB2312" w:cs="宋体"/>
          <w:b/>
          <w:bCs/>
          <w:color w:val="000000"/>
          <w:kern w:val="0"/>
          <w:sz w:val="30"/>
          <w:szCs w:val="30"/>
          <w:lang w:eastAsia="zh-CN"/>
        </w:rPr>
        <w:t>四</w:t>
      </w:r>
      <w:r>
        <w:rPr>
          <w:rFonts w:hint="eastAsia" w:ascii="仿宋_GB2312" w:hAnsi="宋体" w:eastAsia="仿宋_GB2312" w:cs="宋体"/>
          <w:b/>
          <w:bCs/>
          <w:color w:val="000000"/>
          <w:kern w:val="0"/>
          <w:sz w:val="30"/>
          <w:szCs w:val="30"/>
        </w:rPr>
        <w:t>、关于政府采购支出</w:t>
      </w:r>
      <w:r>
        <w:rPr>
          <w:rFonts w:ascii="仿宋_GB2312" w:hAnsi="宋体" w:eastAsia="仿宋_GB2312" w:cs="宋体"/>
          <w:b/>
          <w:bCs/>
          <w:color w:val="000000"/>
          <w:kern w:val="0"/>
          <w:sz w:val="30"/>
          <w:szCs w:val="30"/>
        </w:rPr>
        <w:t>说明</w:t>
      </w:r>
    </w:p>
    <w:p>
      <w:pPr>
        <w:ind w:firstLine="904" w:firstLineChars="300"/>
        <w:rPr>
          <w:rFonts w:ascii="仿宋_GB2312" w:hAnsi="仿宋" w:eastAsia="仿宋_GB2312"/>
          <w:sz w:val="30"/>
          <w:szCs w:val="30"/>
        </w:rPr>
      </w:pPr>
      <w:r>
        <w:rPr>
          <w:rFonts w:hint="eastAsia" w:ascii="仿宋_GB2312" w:hAnsi="宋体" w:eastAsia="仿宋_GB2312" w:cs="宋体"/>
          <w:b/>
          <w:bCs/>
          <w:color w:val="000000"/>
          <w:kern w:val="0"/>
          <w:sz w:val="30"/>
          <w:szCs w:val="30"/>
        </w:rPr>
        <w:t xml:space="preserve">  </w:t>
      </w:r>
      <w:r>
        <w:rPr>
          <w:rFonts w:hint="eastAsia" w:ascii="仿宋_GB2312" w:hAnsi="仿宋" w:eastAsia="仿宋_GB2312"/>
          <w:sz w:val="30"/>
          <w:szCs w:val="30"/>
        </w:rPr>
        <w:t>本单位2018年政府采购总额214.52万元，全部为政府采购工程 。</w:t>
      </w:r>
    </w:p>
    <w:p>
      <w:pPr>
        <w:rPr>
          <w:rFonts w:ascii="仿宋_GB2312" w:hAnsi="宋体" w:eastAsia="仿宋_GB2312" w:cs="宋体"/>
          <w:b/>
          <w:bCs/>
          <w:color w:val="000000"/>
          <w:kern w:val="0"/>
          <w:sz w:val="30"/>
          <w:szCs w:val="30"/>
        </w:rPr>
      </w:pPr>
      <w:r>
        <w:rPr>
          <w:rFonts w:hint="eastAsia" w:ascii="仿宋_GB2312" w:hAnsi="宋体" w:eastAsia="仿宋_GB2312" w:cs="宋体"/>
          <w:b/>
          <w:bCs/>
          <w:color w:val="000000"/>
          <w:kern w:val="0"/>
          <w:sz w:val="30"/>
          <w:szCs w:val="30"/>
          <w:lang w:eastAsia="zh-CN"/>
        </w:rPr>
        <w:t>五</w:t>
      </w:r>
      <w:r>
        <w:rPr>
          <w:rFonts w:hint="eastAsia" w:ascii="仿宋_GB2312" w:hAnsi="宋体" w:eastAsia="仿宋_GB2312" w:cs="宋体"/>
          <w:b/>
          <w:bCs/>
          <w:color w:val="000000"/>
          <w:kern w:val="0"/>
          <w:sz w:val="30"/>
          <w:szCs w:val="30"/>
        </w:rPr>
        <w:t>、关于国有资产占用情况</w:t>
      </w:r>
      <w:r>
        <w:rPr>
          <w:rFonts w:ascii="仿宋_GB2312" w:hAnsi="宋体" w:eastAsia="仿宋_GB2312" w:cs="宋体"/>
          <w:b/>
          <w:bCs/>
          <w:color w:val="000000"/>
          <w:kern w:val="0"/>
          <w:sz w:val="30"/>
          <w:szCs w:val="30"/>
        </w:rPr>
        <w:t>说明</w:t>
      </w:r>
    </w:p>
    <w:p>
      <w:pPr>
        <w:ind w:firstLine="900" w:firstLineChars="300"/>
        <w:rPr>
          <w:rFonts w:ascii="仿宋_GB2312" w:hAnsi="仿宋" w:eastAsia="仿宋_GB2312"/>
          <w:sz w:val="30"/>
          <w:szCs w:val="30"/>
        </w:rPr>
      </w:pPr>
      <w:r>
        <w:rPr>
          <w:rFonts w:hint="eastAsia" w:ascii="仿宋_GB2312" w:hAnsi="仿宋" w:eastAsia="仿宋_GB2312"/>
          <w:sz w:val="30"/>
          <w:szCs w:val="30"/>
        </w:rPr>
        <w:t>截止2018年12月31日，本单位2018年共有车辆4辆，其中：特种专业技术用车3辆，其他用车1辆，其他用车主要保障本单位日常正常运转需要；单位价值在100万元以上专用设备2台。</w:t>
      </w:r>
    </w:p>
    <w:p>
      <w:pPr>
        <w:rPr>
          <w:rFonts w:ascii="仿宋_GB2312" w:hAnsi="宋体" w:eastAsia="仿宋_GB2312" w:cs="宋体"/>
          <w:b/>
          <w:bCs/>
          <w:color w:val="000000"/>
          <w:kern w:val="0"/>
          <w:sz w:val="30"/>
          <w:szCs w:val="30"/>
        </w:rPr>
      </w:pPr>
      <w:r>
        <w:rPr>
          <w:rFonts w:hint="eastAsia" w:ascii="仿宋_GB2312" w:hAnsi="宋体" w:eastAsia="仿宋_GB2312" w:cs="宋体"/>
          <w:b/>
          <w:bCs/>
          <w:color w:val="000000"/>
          <w:kern w:val="0"/>
          <w:sz w:val="30"/>
          <w:szCs w:val="30"/>
          <w:lang w:eastAsia="zh-CN"/>
        </w:rPr>
        <w:t>六</w:t>
      </w:r>
      <w:r>
        <w:rPr>
          <w:rFonts w:hint="eastAsia" w:ascii="仿宋_GB2312" w:hAnsi="宋体" w:eastAsia="仿宋_GB2312" w:cs="宋体"/>
          <w:b/>
          <w:bCs/>
          <w:color w:val="000000"/>
          <w:kern w:val="0"/>
          <w:sz w:val="30"/>
          <w:szCs w:val="30"/>
        </w:rPr>
        <w:t>、关于2018年度预算绩效情况的</w:t>
      </w:r>
      <w:r>
        <w:rPr>
          <w:rFonts w:ascii="仿宋_GB2312" w:hAnsi="宋体" w:eastAsia="仿宋_GB2312" w:cs="宋体"/>
          <w:b/>
          <w:bCs/>
          <w:color w:val="000000"/>
          <w:kern w:val="0"/>
          <w:sz w:val="30"/>
          <w:szCs w:val="30"/>
        </w:rPr>
        <w:t>说明</w:t>
      </w:r>
    </w:p>
    <w:p>
      <w:pPr>
        <w:rPr>
          <w:rFonts w:ascii="仿宋_GB2312" w:hAnsi="仿宋" w:eastAsia="仿宋_GB2312"/>
          <w:b/>
          <w:sz w:val="30"/>
          <w:szCs w:val="30"/>
        </w:rPr>
      </w:pPr>
      <w:r>
        <w:rPr>
          <w:rFonts w:hint="eastAsia" w:ascii="仿宋_GB2312" w:hAnsi="宋体" w:eastAsia="仿宋_GB2312" w:cs="宋体"/>
          <w:b/>
          <w:bCs/>
          <w:color w:val="000000"/>
          <w:kern w:val="0"/>
          <w:sz w:val="30"/>
          <w:szCs w:val="30"/>
        </w:rPr>
        <w:t xml:space="preserve"> </w:t>
      </w:r>
      <w:r>
        <w:rPr>
          <w:rFonts w:hint="eastAsia" w:ascii="仿宋_GB2312" w:hAnsi="仿宋" w:eastAsia="仿宋_GB2312"/>
          <w:b/>
          <w:sz w:val="30"/>
          <w:szCs w:val="30"/>
        </w:rPr>
        <w:t>(一)预算绩效管理工作开展情况</w:t>
      </w:r>
    </w:p>
    <w:p>
      <w:pPr>
        <w:ind w:firstLine="900" w:firstLineChars="300"/>
        <w:rPr>
          <w:rFonts w:ascii="仿宋_GB2312" w:hAnsi="仿宋" w:eastAsia="仿宋_GB2312"/>
          <w:sz w:val="30"/>
          <w:szCs w:val="30"/>
        </w:rPr>
      </w:pPr>
      <w:r>
        <w:rPr>
          <w:rFonts w:hint="eastAsia" w:ascii="仿宋_GB2312" w:hAnsi="仿宋" w:eastAsia="仿宋_GB2312"/>
          <w:sz w:val="30"/>
          <w:szCs w:val="30"/>
        </w:rPr>
        <w:t xml:space="preserve"> 根据预算绩效管理要求，我单位组织对2018年度一般公共预算项目支出全面开展绩效自评，共涉及项目2个，资金566万元，占一般公共预算支出项目总额的100%，从评价情况来看，总体完成较好，均严格按照项目内容和进度进行实施，项目全面完成。</w:t>
      </w:r>
    </w:p>
    <w:p>
      <w:pPr>
        <w:ind w:firstLine="148" w:firstLineChars="49"/>
        <w:rPr>
          <w:rFonts w:ascii="仿宋_GB2312" w:hAnsi="仿宋" w:eastAsia="仿宋_GB2312"/>
          <w:b/>
          <w:sz w:val="30"/>
          <w:szCs w:val="30"/>
        </w:rPr>
      </w:pPr>
      <w:r>
        <w:rPr>
          <w:rFonts w:hint="eastAsia" w:ascii="仿宋_GB2312" w:hAnsi="仿宋" w:eastAsia="仿宋_GB2312"/>
          <w:b/>
          <w:sz w:val="30"/>
          <w:szCs w:val="30"/>
        </w:rPr>
        <w:t>(二)部门决算中项目绩效自评结果</w:t>
      </w:r>
    </w:p>
    <w:p>
      <w:pPr>
        <w:ind w:firstLine="900" w:firstLineChars="300"/>
        <w:rPr>
          <w:rFonts w:ascii="仿宋_GB2312" w:hAnsi="仿宋" w:eastAsia="仿宋_GB2312"/>
          <w:sz w:val="30"/>
          <w:szCs w:val="30"/>
        </w:rPr>
      </w:pPr>
      <w:r>
        <w:rPr>
          <w:rFonts w:hint="eastAsia" w:ascii="仿宋_GB2312" w:hAnsi="仿宋" w:eastAsia="仿宋_GB2312"/>
          <w:sz w:val="30"/>
          <w:szCs w:val="30"/>
        </w:rPr>
        <w:t>我部门今年在市级部门决算中反映所有项目绩效自评结果。</w:t>
      </w:r>
    </w:p>
    <w:p>
      <w:pPr>
        <w:spacing w:beforeLines="30" w:after="120" w:line="360" w:lineRule="auto"/>
        <w:rPr>
          <w:rFonts w:ascii="仿宋" w:hAnsi="仿宋" w:eastAsia="仿宋"/>
          <w:sz w:val="30"/>
          <w:szCs w:val="30"/>
        </w:rPr>
      </w:pPr>
      <w:r>
        <w:rPr>
          <w:rFonts w:hint="eastAsia" w:ascii="仿宋_GB2312" w:hAnsi="仿宋" w:eastAsia="仿宋_GB2312"/>
          <w:sz w:val="30"/>
          <w:szCs w:val="30"/>
        </w:rPr>
        <w:t xml:space="preserve">   “食品药品抽验项目”绩效自评综述：项目全年预算数357.5万元，执行数为386.5万元，完成预算108%，主要产出和效益为通过实施“食品药品抽验项目</w:t>
      </w:r>
      <w:r>
        <w:rPr>
          <w:rFonts w:ascii="仿宋_GB2312" w:hAnsi="仿宋" w:eastAsia="仿宋_GB2312"/>
          <w:sz w:val="30"/>
          <w:szCs w:val="30"/>
        </w:rPr>
        <w:t>”</w:t>
      </w:r>
      <w:r>
        <w:rPr>
          <w:rFonts w:hint="eastAsia" w:ascii="仿宋_GB2312" w:hAnsi="仿宋" w:eastAsia="仿宋_GB2312"/>
          <w:sz w:val="30"/>
          <w:szCs w:val="30"/>
        </w:rPr>
        <w:t>，使我所能及时、全面完成省市下达的食品药品抽验任务，保障市民饮食健康和用药安全，全年未发生重大食品药品安全事故，为食品药品监管提供有力支持。</w:t>
      </w:r>
      <w:r>
        <w:rPr>
          <w:rFonts w:hint="eastAsia" w:ascii="仿宋" w:hAnsi="仿宋" w:eastAsia="仿宋" w:cs="Arial"/>
          <w:color w:val="000000"/>
          <w:kern w:val="0"/>
          <w:sz w:val="30"/>
          <w:szCs w:val="30"/>
        </w:rPr>
        <w:t>发现问题主要是</w:t>
      </w:r>
      <w:r>
        <w:rPr>
          <w:rFonts w:hint="eastAsia" w:ascii="仿宋" w:hAnsi="仿宋" w:eastAsia="仿宋"/>
          <w:sz w:val="30"/>
          <w:szCs w:val="30"/>
        </w:rPr>
        <w:t>主要是预算中抽检批次与次年省市下达的抽检任务数据不一致性。下一步改进措施为建议考核数据以省市下达的抽检任务数据为准。</w:t>
      </w:r>
    </w:p>
    <w:tbl>
      <w:tblPr>
        <w:tblStyle w:val="4"/>
        <w:tblW w:w="15661" w:type="dxa"/>
        <w:tblInd w:w="91" w:type="dxa"/>
        <w:tblLayout w:type="fixed"/>
        <w:tblCellMar>
          <w:top w:w="0" w:type="dxa"/>
          <w:left w:w="108" w:type="dxa"/>
          <w:bottom w:w="0" w:type="dxa"/>
          <w:right w:w="108" w:type="dxa"/>
        </w:tblCellMar>
      </w:tblPr>
      <w:tblGrid>
        <w:gridCol w:w="362"/>
        <w:gridCol w:w="280"/>
        <w:gridCol w:w="274"/>
        <w:gridCol w:w="2601"/>
        <w:gridCol w:w="419"/>
        <w:gridCol w:w="95"/>
        <w:gridCol w:w="1016"/>
        <w:gridCol w:w="160"/>
        <w:gridCol w:w="956"/>
        <w:gridCol w:w="436"/>
        <w:gridCol w:w="396"/>
        <w:gridCol w:w="396"/>
        <w:gridCol w:w="396"/>
        <w:gridCol w:w="374"/>
        <w:gridCol w:w="419"/>
        <w:gridCol w:w="724"/>
        <w:gridCol w:w="663"/>
        <w:gridCol w:w="416"/>
        <w:gridCol w:w="1092"/>
        <w:gridCol w:w="2433"/>
        <w:gridCol w:w="427"/>
        <w:gridCol w:w="1326"/>
      </w:tblGrid>
      <w:tr>
        <w:tblPrEx>
          <w:tblLayout w:type="fixed"/>
          <w:tblCellMar>
            <w:top w:w="0" w:type="dxa"/>
            <w:left w:w="108" w:type="dxa"/>
            <w:bottom w:w="0" w:type="dxa"/>
            <w:right w:w="108" w:type="dxa"/>
          </w:tblCellMar>
        </w:tblPrEx>
        <w:trPr>
          <w:gridAfter w:val="5"/>
          <w:wAfter w:w="5694" w:type="dxa"/>
          <w:trHeight w:val="375" w:hRule="atLeast"/>
        </w:trPr>
        <w:tc>
          <w:tcPr>
            <w:tcW w:w="9967" w:type="dxa"/>
            <w:gridSpan w:val="17"/>
            <w:tcBorders>
              <w:top w:val="nil"/>
              <w:left w:val="nil"/>
              <w:bottom w:val="nil"/>
              <w:right w:val="nil"/>
            </w:tcBorders>
            <w:shd w:val="clear" w:color="auto" w:fill="auto"/>
            <w:noWrap/>
            <w:vAlign w:val="bottom"/>
          </w:tcPr>
          <w:p>
            <w:pPr>
              <w:widowControl/>
              <w:rPr>
                <w:rFonts w:ascii="宋体" w:hAnsi="宋体" w:eastAsia="宋体" w:cs="Arial"/>
                <w:color w:val="000000"/>
                <w:kern w:val="0"/>
                <w:sz w:val="28"/>
                <w:szCs w:val="28"/>
              </w:rPr>
            </w:pPr>
            <w:r>
              <w:rPr>
                <w:rFonts w:hint="eastAsia" w:ascii="宋体" w:hAnsi="宋体" w:eastAsia="宋体" w:cs="Arial"/>
                <w:color w:val="000000"/>
                <w:kern w:val="0"/>
                <w:sz w:val="28"/>
                <w:szCs w:val="28"/>
              </w:rPr>
              <w:t>附件：</w:t>
            </w:r>
          </w:p>
          <w:tbl>
            <w:tblPr>
              <w:tblStyle w:val="4"/>
              <w:tblW w:w="9600" w:type="dxa"/>
              <w:tblInd w:w="0" w:type="dxa"/>
              <w:tblLayout w:type="fixed"/>
              <w:tblCellMar>
                <w:top w:w="0" w:type="dxa"/>
                <w:left w:w="108" w:type="dxa"/>
                <w:bottom w:w="0" w:type="dxa"/>
                <w:right w:w="108" w:type="dxa"/>
              </w:tblCellMar>
            </w:tblPr>
            <w:tblGrid>
              <w:gridCol w:w="520"/>
              <w:gridCol w:w="920"/>
              <w:gridCol w:w="520"/>
              <w:gridCol w:w="1300"/>
              <w:gridCol w:w="760"/>
              <w:gridCol w:w="1080"/>
              <w:gridCol w:w="1200"/>
              <w:gridCol w:w="1080"/>
              <w:gridCol w:w="1140"/>
              <w:gridCol w:w="1080"/>
            </w:tblGrid>
            <w:tr>
              <w:tblPrEx>
                <w:tblLayout w:type="fixed"/>
                <w:tblCellMar>
                  <w:top w:w="0" w:type="dxa"/>
                  <w:left w:w="108" w:type="dxa"/>
                  <w:bottom w:w="0" w:type="dxa"/>
                  <w:right w:w="108" w:type="dxa"/>
                </w:tblCellMar>
              </w:tblPrEx>
              <w:trPr>
                <w:trHeight w:val="563" w:hRule="atLeast"/>
              </w:trPr>
              <w:tc>
                <w:tcPr>
                  <w:tcW w:w="9600" w:type="dxa"/>
                  <w:gridSpan w:val="10"/>
                  <w:tcBorders>
                    <w:top w:val="nil"/>
                    <w:left w:val="nil"/>
                    <w:bottom w:val="nil"/>
                    <w:right w:val="nil"/>
                  </w:tcBorders>
                  <w:shd w:val="clear" w:color="000000" w:fill="FFFFFF"/>
                  <w:vAlign w:val="center"/>
                </w:tcPr>
                <w:p>
                  <w:pPr>
                    <w:widowControl/>
                    <w:jc w:val="center"/>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2018年度</w:t>
                  </w:r>
                  <w:r>
                    <w:rPr>
                      <w:rFonts w:ascii="黑体" w:hAnsi="黑体" w:eastAsia="黑体" w:cs="宋体"/>
                      <w:b/>
                      <w:bCs/>
                      <w:color w:val="333333"/>
                      <w:kern w:val="0"/>
                      <w:sz w:val="32"/>
                      <w:szCs w:val="32"/>
                    </w:rPr>
                    <w:t>”</w:t>
                  </w:r>
                  <w:r>
                    <w:rPr>
                      <w:rFonts w:hint="eastAsia" w:ascii="黑体" w:hAnsi="黑体" w:eastAsia="黑体" w:cs="宋体"/>
                      <w:b/>
                      <w:bCs/>
                      <w:color w:val="333333"/>
                      <w:kern w:val="0"/>
                      <w:sz w:val="32"/>
                      <w:szCs w:val="32"/>
                    </w:rPr>
                    <w:t>食品药品抽验项目</w:t>
                  </w:r>
                  <w:r>
                    <w:rPr>
                      <w:rFonts w:ascii="黑体" w:hAnsi="黑体" w:eastAsia="黑体" w:cs="宋体"/>
                      <w:b/>
                      <w:bCs/>
                      <w:color w:val="333333"/>
                      <w:kern w:val="0"/>
                      <w:sz w:val="32"/>
                      <w:szCs w:val="32"/>
                    </w:rPr>
                    <w:t>”</w:t>
                  </w:r>
                  <w:r>
                    <w:rPr>
                      <w:rFonts w:hint="eastAsia" w:ascii="黑体" w:hAnsi="黑体" w:eastAsia="黑体" w:cs="宋体"/>
                      <w:b/>
                      <w:bCs/>
                      <w:color w:val="333333"/>
                      <w:kern w:val="0"/>
                      <w:sz w:val="32"/>
                      <w:szCs w:val="32"/>
                    </w:rPr>
                    <w:t>绩效自评表</w:t>
                  </w:r>
                </w:p>
              </w:tc>
            </w:tr>
            <w:tr>
              <w:tblPrEx>
                <w:tblLayout w:type="fixed"/>
                <w:tblCellMar>
                  <w:top w:w="0" w:type="dxa"/>
                  <w:left w:w="108" w:type="dxa"/>
                  <w:bottom w:w="0" w:type="dxa"/>
                  <w:right w:w="108" w:type="dxa"/>
                </w:tblCellMar>
              </w:tblPrEx>
              <w:trPr>
                <w:trHeight w:val="372" w:hRule="atLeast"/>
              </w:trPr>
              <w:tc>
                <w:tcPr>
                  <w:tcW w:w="3260" w:type="dxa"/>
                  <w:gridSpan w:val="4"/>
                  <w:tcBorders>
                    <w:top w:val="nil"/>
                    <w:left w:val="nil"/>
                    <w:bottom w:val="single" w:color="auto" w:sz="4" w:space="0"/>
                    <w:right w:val="nil"/>
                  </w:tcBorders>
                  <w:shd w:val="clear" w:color="000000" w:fill="FFFFFF"/>
                  <w:vAlign w:val="center"/>
                </w:tcPr>
                <w:p>
                  <w:pPr>
                    <w:widowControl/>
                    <w:jc w:val="left"/>
                    <w:rPr>
                      <w:rFonts w:ascii="微软雅黑" w:hAnsi="微软雅黑" w:eastAsia="微软雅黑" w:cs="宋体"/>
                      <w:color w:val="333333"/>
                      <w:kern w:val="0"/>
                      <w:sz w:val="16"/>
                      <w:szCs w:val="16"/>
                    </w:rPr>
                  </w:pPr>
                  <w:r>
                    <w:rPr>
                      <w:rFonts w:hint="eastAsia" w:ascii="微软雅黑" w:hAnsi="微软雅黑" w:eastAsia="微软雅黑" w:cs="宋体"/>
                      <w:color w:val="333333"/>
                      <w:kern w:val="0"/>
                      <w:sz w:val="16"/>
                      <w:szCs w:val="16"/>
                    </w:rPr>
                    <w:t>预算单位（盖章）：荆州市食品药品检验所</w:t>
                  </w:r>
                </w:p>
              </w:tc>
              <w:tc>
                <w:tcPr>
                  <w:tcW w:w="3040" w:type="dxa"/>
                  <w:gridSpan w:val="3"/>
                  <w:tcBorders>
                    <w:top w:val="nil"/>
                    <w:left w:val="nil"/>
                    <w:bottom w:val="single" w:color="auto" w:sz="4" w:space="0"/>
                    <w:right w:val="nil"/>
                  </w:tcBorders>
                  <w:shd w:val="clear" w:color="000000" w:fill="FFFFFF"/>
                  <w:vAlign w:val="center"/>
                </w:tcPr>
                <w:p>
                  <w:pPr>
                    <w:widowControl/>
                    <w:jc w:val="left"/>
                    <w:rPr>
                      <w:rFonts w:ascii="微软雅黑" w:hAnsi="微软雅黑" w:eastAsia="微软雅黑" w:cs="宋体"/>
                      <w:color w:val="333333"/>
                      <w:kern w:val="0"/>
                      <w:sz w:val="16"/>
                      <w:szCs w:val="16"/>
                    </w:rPr>
                  </w:pPr>
                  <w:r>
                    <w:rPr>
                      <w:rFonts w:hint="eastAsia" w:ascii="微软雅黑" w:hAnsi="微软雅黑" w:eastAsia="微软雅黑" w:cs="宋体"/>
                      <w:color w:val="333333"/>
                      <w:kern w:val="0"/>
                      <w:sz w:val="16"/>
                      <w:szCs w:val="16"/>
                    </w:rPr>
                    <w:t>填报日期：2019.7.3</w:t>
                  </w:r>
                </w:p>
              </w:tc>
              <w:tc>
                <w:tcPr>
                  <w:tcW w:w="1080" w:type="dxa"/>
                  <w:tcBorders>
                    <w:top w:val="nil"/>
                    <w:left w:val="nil"/>
                    <w:bottom w:val="nil"/>
                    <w:right w:val="nil"/>
                  </w:tcBorders>
                  <w:shd w:val="clear" w:color="000000" w:fill="FFFFFF"/>
                  <w:vAlign w:val="center"/>
                </w:tcPr>
                <w:p>
                  <w:pPr>
                    <w:widowControl/>
                    <w:jc w:val="left"/>
                    <w:rPr>
                      <w:rFonts w:ascii="微软雅黑" w:hAnsi="微软雅黑" w:eastAsia="微软雅黑" w:cs="宋体"/>
                      <w:color w:val="333333"/>
                      <w:kern w:val="0"/>
                      <w:sz w:val="16"/>
                      <w:szCs w:val="16"/>
                    </w:rPr>
                  </w:pPr>
                  <w:r>
                    <w:rPr>
                      <w:rFonts w:hint="eastAsia" w:ascii="微软雅黑" w:hAnsi="微软雅黑" w:eastAsia="微软雅黑" w:cs="宋体"/>
                      <w:color w:val="333333"/>
                      <w:kern w:val="0"/>
                      <w:sz w:val="16"/>
                      <w:szCs w:val="16"/>
                    </w:rPr>
                    <w:t>　</w:t>
                  </w:r>
                </w:p>
              </w:tc>
              <w:tc>
                <w:tcPr>
                  <w:tcW w:w="1140" w:type="dxa"/>
                  <w:tcBorders>
                    <w:top w:val="nil"/>
                    <w:left w:val="nil"/>
                    <w:bottom w:val="nil"/>
                    <w:right w:val="nil"/>
                  </w:tcBorders>
                  <w:shd w:val="clear" w:color="000000" w:fill="FFFFFF"/>
                  <w:vAlign w:val="center"/>
                </w:tcPr>
                <w:p>
                  <w:pPr>
                    <w:widowControl/>
                    <w:jc w:val="left"/>
                    <w:rPr>
                      <w:rFonts w:ascii="微软雅黑" w:hAnsi="微软雅黑" w:eastAsia="微软雅黑" w:cs="宋体"/>
                      <w:color w:val="333333"/>
                      <w:kern w:val="0"/>
                      <w:sz w:val="16"/>
                      <w:szCs w:val="16"/>
                    </w:rPr>
                  </w:pPr>
                  <w:r>
                    <w:rPr>
                      <w:rFonts w:hint="eastAsia" w:ascii="微软雅黑" w:hAnsi="微软雅黑" w:eastAsia="微软雅黑" w:cs="宋体"/>
                      <w:color w:val="333333"/>
                      <w:kern w:val="0"/>
                      <w:sz w:val="16"/>
                      <w:szCs w:val="16"/>
                    </w:rPr>
                    <w:t>　</w:t>
                  </w:r>
                </w:p>
              </w:tc>
              <w:tc>
                <w:tcPr>
                  <w:tcW w:w="1080" w:type="dxa"/>
                  <w:tcBorders>
                    <w:top w:val="nil"/>
                    <w:left w:val="nil"/>
                    <w:bottom w:val="nil"/>
                    <w:right w:val="nil"/>
                  </w:tcBorders>
                  <w:shd w:val="clear" w:color="000000" w:fill="FFFFFF"/>
                  <w:vAlign w:val="center"/>
                </w:tcPr>
                <w:p>
                  <w:pPr>
                    <w:widowControl/>
                    <w:jc w:val="left"/>
                    <w:rPr>
                      <w:rFonts w:ascii="微软雅黑" w:hAnsi="微软雅黑" w:eastAsia="微软雅黑" w:cs="宋体"/>
                      <w:color w:val="333333"/>
                      <w:kern w:val="0"/>
                      <w:sz w:val="16"/>
                      <w:szCs w:val="16"/>
                    </w:rPr>
                  </w:pPr>
                  <w:r>
                    <w:rPr>
                      <w:rFonts w:hint="eastAsia" w:ascii="微软雅黑" w:hAnsi="微软雅黑" w:eastAsia="微软雅黑" w:cs="宋体"/>
                      <w:color w:val="333333"/>
                      <w:kern w:val="0"/>
                      <w:sz w:val="16"/>
                      <w:szCs w:val="16"/>
                    </w:rPr>
                    <w:t>　</w:t>
                  </w:r>
                </w:p>
              </w:tc>
            </w:tr>
            <w:tr>
              <w:tblPrEx>
                <w:tblLayout w:type="fixed"/>
                <w:tblCellMar>
                  <w:top w:w="0" w:type="dxa"/>
                  <w:left w:w="108" w:type="dxa"/>
                  <w:bottom w:w="0" w:type="dxa"/>
                  <w:right w:w="108" w:type="dxa"/>
                </w:tblCellMar>
              </w:tblPrEx>
              <w:trPr>
                <w:trHeight w:val="372" w:hRule="atLeast"/>
              </w:trPr>
              <w:tc>
                <w:tcPr>
                  <w:tcW w:w="196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项目名称</w:t>
                  </w:r>
                </w:p>
              </w:tc>
              <w:tc>
                <w:tcPr>
                  <w:tcW w:w="314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食品药品抽验项目</w:t>
                  </w:r>
                </w:p>
              </w:tc>
              <w:tc>
                <w:tcPr>
                  <w:tcW w:w="228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总分</w:t>
                  </w:r>
                </w:p>
              </w:tc>
              <w:tc>
                <w:tcPr>
                  <w:tcW w:w="222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97</w:t>
                  </w:r>
                </w:p>
              </w:tc>
            </w:tr>
            <w:tr>
              <w:tblPrEx>
                <w:tblLayout w:type="fixed"/>
                <w:tblCellMar>
                  <w:top w:w="0" w:type="dxa"/>
                  <w:left w:w="108" w:type="dxa"/>
                  <w:bottom w:w="0" w:type="dxa"/>
                  <w:right w:w="108" w:type="dxa"/>
                </w:tblCellMar>
              </w:tblPrEx>
              <w:trPr>
                <w:trHeight w:val="372" w:hRule="atLeast"/>
              </w:trPr>
              <w:tc>
                <w:tcPr>
                  <w:tcW w:w="196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预算单位编码</w:t>
                  </w:r>
                </w:p>
              </w:tc>
              <w:tc>
                <w:tcPr>
                  <w:tcW w:w="314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505002</w:t>
                  </w:r>
                </w:p>
              </w:tc>
              <w:tc>
                <w:tcPr>
                  <w:tcW w:w="228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项目实施单位</w:t>
                  </w:r>
                </w:p>
              </w:tc>
              <w:tc>
                <w:tcPr>
                  <w:tcW w:w="222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荆州市食品药品检验所</w:t>
                  </w:r>
                </w:p>
              </w:tc>
            </w:tr>
            <w:tr>
              <w:tblPrEx>
                <w:tblLayout w:type="fixed"/>
                <w:tblCellMar>
                  <w:top w:w="0" w:type="dxa"/>
                  <w:left w:w="108" w:type="dxa"/>
                  <w:bottom w:w="0" w:type="dxa"/>
                  <w:right w:w="108" w:type="dxa"/>
                </w:tblCellMar>
              </w:tblPrEx>
              <w:trPr>
                <w:trHeight w:val="372" w:hRule="atLeast"/>
              </w:trPr>
              <w:tc>
                <w:tcPr>
                  <w:tcW w:w="196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联系人</w:t>
                  </w:r>
                </w:p>
              </w:tc>
              <w:tc>
                <w:tcPr>
                  <w:tcW w:w="314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史亮</w:t>
                  </w:r>
                </w:p>
              </w:tc>
              <w:tc>
                <w:tcPr>
                  <w:tcW w:w="228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联系电话</w:t>
                  </w:r>
                </w:p>
              </w:tc>
              <w:tc>
                <w:tcPr>
                  <w:tcW w:w="222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13997611787</w:t>
                  </w:r>
                </w:p>
              </w:tc>
            </w:tr>
            <w:tr>
              <w:tblPrEx>
                <w:tblLayout w:type="fixed"/>
                <w:tblCellMar>
                  <w:top w:w="0" w:type="dxa"/>
                  <w:left w:w="108" w:type="dxa"/>
                  <w:bottom w:w="0" w:type="dxa"/>
                  <w:right w:w="108" w:type="dxa"/>
                </w:tblCellMar>
              </w:tblPrEx>
              <w:trPr>
                <w:trHeight w:val="330" w:hRule="atLeast"/>
              </w:trPr>
              <w:tc>
                <w:tcPr>
                  <w:tcW w:w="5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年度</w:t>
                  </w:r>
                  <w:r>
                    <w:rPr>
                      <w:rFonts w:hint="eastAsia" w:ascii="微软雅黑" w:hAnsi="微软雅黑" w:eastAsia="微软雅黑" w:cs="宋体"/>
                      <w:color w:val="333333"/>
                      <w:kern w:val="0"/>
                      <w:sz w:val="20"/>
                      <w:szCs w:val="20"/>
                    </w:rPr>
                    <w:br w:type="textWrapping"/>
                  </w:r>
                  <w:r>
                    <w:rPr>
                      <w:rFonts w:hint="eastAsia" w:ascii="微软雅黑" w:hAnsi="微软雅黑" w:eastAsia="微软雅黑" w:cs="宋体"/>
                      <w:color w:val="333333"/>
                      <w:kern w:val="0"/>
                      <w:sz w:val="20"/>
                      <w:szCs w:val="20"/>
                    </w:rPr>
                    <w:t>总体目标</w:t>
                  </w:r>
                </w:p>
              </w:tc>
              <w:tc>
                <w:tcPr>
                  <w:tcW w:w="350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年初设定目标</w:t>
                  </w:r>
                </w:p>
              </w:tc>
              <w:tc>
                <w:tcPr>
                  <w:tcW w:w="5580"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年度总体目标完成情况</w:t>
                  </w:r>
                </w:p>
              </w:tc>
            </w:tr>
            <w:tr>
              <w:tblPrEx>
                <w:tblLayout w:type="fixed"/>
                <w:tblCellMar>
                  <w:top w:w="0" w:type="dxa"/>
                  <w:left w:w="108" w:type="dxa"/>
                  <w:bottom w:w="0" w:type="dxa"/>
                  <w:right w:w="108" w:type="dxa"/>
                </w:tblCellMar>
              </w:tblPrEx>
              <w:trPr>
                <w:trHeight w:val="818"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350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对食品药品进行检测监督，保障市民饮食健康和用药安全</w:t>
                  </w:r>
                </w:p>
              </w:tc>
              <w:tc>
                <w:tcPr>
                  <w:tcW w:w="5580"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对食品药品进行检测监督，保障市民饮食健康和用药安全，全年未发生重大食品药品安全事故。</w:t>
                  </w:r>
                </w:p>
              </w:tc>
            </w:tr>
            <w:tr>
              <w:tblPrEx>
                <w:tblLayout w:type="fixed"/>
                <w:tblCellMar>
                  <w:top w:w="0" w:type="dxa"/>
                  <w:left w:w="108" w:type="dxa"/>
                  <w:bottom w:w="0" w:type="dxa"/>
                  <w:right w:w="108" w:type="dxa"/>
                </w:tblCellMar>
              </w:tblPrEx>
              <w:trPr>
                <w:trHeight w:val="589" w:hRule="atLeast"/>
              </w:trPr>
              <w:tc>
                <w:tcPr>
                  <w:tcW w:w="5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预算执行</w:t>
                  </w:r>
                  <w:r>
                    <w:rPr>
                      <w:rFonts w:hint="eastAsia" w:ascii="微软雅黑" w:hAnsi="微软雅黑" w:eastAsia="微软雅黑" w:cs="宋体"/>
                      <w:color w:val="333333"/>
                      <w:kern w:val="0"/>
                      <w:sz w:val="20"/>
                      <w:szCs w:val="20"/>
                    </w:rPr>
                    <w:br w:type="textWrapping"/>
                  </w:r>
                  <w:r>
                    <w:rPr>
                      <w:rFonts w:hint="eastAsia" w:ascii="微软雅黑" w:hAnsi="微软雅黑" w:eastAsia="微软雅黑" w:cs="宋体"/>
                      <w:color w:val="333333"/>
                      <w:kern w:val="0"/>
                      <w:sz w:val="20"/>
                      <w:szCs w:val="20"/>
                    </w:rPr>
                    <w:t>情况</w:t>
                  </w:r>
                </w:p>
              </w:tc>
              <w:tc>
                <w:tcPr>
                  <w:tcW w:w="144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项目资金总额（万元）</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资 金 来 源</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年初预算数</w:t>
                  </w:r>
                  <w:r>
                    <w:rPr>
                      <w:rFonts w:hint="eastAsia" w:ascii="微软雅黑" w:hAnsi="微软雅黑" w:eastAsia="微软雅黑" w:cs="宋体"/>
                      <w:color w:val="333333"/>
                      <w:kern w:val="0"/>
                      <w:sz w:val="20"/>
                      <w:szCs w:val="20"/>
                    </w:rPr>
                    <w:br w:type="textWrapping"/>
                  </w:r>
                  <w:r>
                    <w:rPr>
                      <w:rFonts w:hint="eastAsia" w:ascii="微软雅黑" w:hAnsi="微软雅黑" w:eastAsia="微软雅黑" w:cs="宋体"/>
                      <w:color w:val="333333"/>
                      <w:kern w:val="0"/>
                      <w:sz w:val="20"/>
                      <w:szCs w:val="20"/>
                    </w:rPr>
                    <w:t>（A）</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全年执行数</w:t>
                  </w:r>
                  <w:r>
                    <w:rPr>
                      <w:rFonts w:hint="eastAsia" w:ascii="微软雅黑" w:hAnsi="微软雅黑" w:eastAsia="微软雅黑" w:cs="宋体"/>
                      <w:color w:val="333333"/>
                      <w:kern w:val="0"/>
                      <w:sz w:val="20"/>
                      <w:szCs w:val="20"/>
                    </w:rPr>
                    <w:br w:type="textWrapping"/>
                  </w:r>
                  <w:r>
                    <w:rPr>
                      <w:rFonts w:hint="eastAsia" w:ascii="微软雅黑" w:hAnsi="微软雅黑" w:eastAsia="微软雅黑" w:cs="宋体"/>
                      <w:color w:val="333333"/>
                      <w:kern w:val="0"/>
                      <w:sz w:val="20"/>
                      <w:szCs w:val="20"/>
                    </w:rPr>
                    <w:t>（B）</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分值</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得分计算</w:t>
                  </w:r>
                  <w:r>
                    <w:rPr>
                      <w:rFonts w:hint="eastAsia" w:ascii="微软雅黑" w:hAnsi="微软雅黑" w:eastAsia="微软雅黑" w:cs="宋体"/>
                      <w:color w:val="333333"/>
                      <w:kern w:val="0"/>
                      <w:sz w:val="20"/>
                      <w:szCs w:val="20"/>
                    </w:rPr>
                    <w:br w:type="textWrapping"/>
                  </w:r>
                  <w:r>
                    <w:rPr>
                      <w:rFonts w:hint="eastAsia" w:ascii="微软雅黑" w:hAnsi="微软雅黑" w:eastAsia="微软雅黑" w:cs="宋体"/>
                      <w:color w:val="333333"/>
                      <w:kern w:val="0"/>
                      <w:sz w:val="20"/>
                      <w:szCs w:val="20"/>
                    </w:rPr>
                    <w:t>方法</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执行率（B/A)</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得分</w:t>
                  </w:r>
                </w:p>
              </w:tc>
            </w:tr>
            <w:tr>
              <w:tblPrEx>
                <w:tblLayout w:type="fixed"/>
                <w:tblCellMar>
                  <w:top w:w="0" w:type="dxa"/>
                  <w:left w:w="108" w:type="dxa"/>
                  <w:bottom w:w="0" w:type="dxa"/>
                  <w:right w:w="108" w:type="dxa"/>
                </w:tblCellMar>
              </w:tblPrEx>
              <w:trPr>
                <w:trHeight w:val="372"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144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357.5</w:t>
                  </w:r>
                </w:p>
              </w:tc>
              <w:tc>
                <w:tcPr>
                  <w:tcW w:w="1300"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年度资金总额：</w:t>
                  </w:r>
                </w:p>
              </w:tc>
              <w:tc>
                <w:tcPr>
                  <w:tcW w:w="76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357.5</w:t>
                  </w:r>
                </w:p>
              </w:tc>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386.5</w:t>
                  </w:r>
                </w:p>
              </w:tc>
              <w:tc>
                <w:tcPr>
                  <w:tcW w:w="1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30分</w:t>
                  </w:r>
                </w:p>
              </w:tc>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执行率*该指标分值。</w:t>
                  </w:r>
                </w:p>
              </w:tc>
              <w:tc>
                <w:tcPr>
                  <w:tcW w:w="11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108</w:t>
                  </w:r>
                </w:p>
              </w:tc>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30</w:t>
                  </w:r>
                </w:p>
              </w:tc>
            </w:tr>
            <w:tr>
              <w:tblPrEx>
                <w:tblLayout w:type="fixed"/>
                <w:tblCellMar>
                  <w:top w:w="0" w:type="dxa"/>
                  <w:left w:w="108" w:type="dxa"/>
                  <w:bottom w:w="0" w:type="dxa"/>
                  <w:right w:w="108" w:type="dxa"/>
                </w:tblCellMar>
              </w:tblPrEx>
              <w:trPr>
                <w:trHeight w:val="372"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14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1300"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其中：中省补助</w:t>
                  </w:r>
                </w:p>
              </w:tc>
              <w:tc>
                <w:tcPr>
                  <w:tcW w:w="76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160</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r>
            <w:tr>
              <w:tblPrEx>
                <w:tblLayout w:type="fixed"/>
                <w:tblCellMar>
                  <w:top w:w="0" w:type="dxa"/>
                  <w:left w:w="108" w:type="dxa"/>
                  <w:bottom w:w="0" w:type="dxa"/>
                  <w:right w:w="108" w:type="dxa"/>
                </w:tblCellMar>
              </w:tblPrEx>
              <w:trPr>
                <w:trHeight w:val="372"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14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1300"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         本级安排</w:t>
                  </w:r>
                </w:p>
              </w:tc>
              <w:tc>
                <w:tcPr>
                  <w:tcW w:w="76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197.5</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r>
            <w:tr>
              <w:tblPrEx>
                <w:tblLayout w:type="fixed"/>
                <w:tblCellMar>
                  <w:top w:w="0" w:type="dxa"/>
                  <w:left w:w="108" w:type="dxa"/>
                  <w:bottom w:w="0" w:type="dxa"/>
                  <w:right w:w="108" w:type="dxa"/>
                </w:tblCellMar>
              </w:tblPrEx>
              <w:trPr>
                <w:trHeight w:val="372"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14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1300"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         其他收入</w:t>
                  </w:r>
                </w:p>
              </w:tc>
              <w:tc>
                <w:tcPr>
                  <w:tcW w:w="76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0</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r>
            <w:tr>
              <w:tblPrEx>
                <w:tblLayout w:type="fixed"/>
                <w:tblCellMar>
                  <w:top w:w="0" w:type="dxa"/>
                  <w:left w:w="108" w:type="dxa"/>
                  <w:bottom w:w="0" w:type="dxa"/>
                  <w:right w:w="108" w:type="dxa"/>
                </w:tblCellMar>
              </w:tblPrEx>
              <w:trPr>
                <w:trHeight w:val="990" w:hRule="atLeast"/>
              </w:trPr>
              <w:tc>
                <w:tcPr>
                  <w:tcW w:w="5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绩效指标</w:t>
                  </w:r>
                </w:p>
              </w:tc>
              <w:tc>
                <w:tcPr>
                  <w:tcW w:w="9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一级指标</w:t>
                  </w:r>
                </w:p>
              </w:tc>
              <w:tc>
                <w:tcPr>
                  <w:tcW w:w="5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二级指标</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三级指标</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年度指标值(A)</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全年实际值(B)</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分值</w:t>
                  </w:r>
                  <w:r>
                    <w:rPr>
                      <w:rFonts w:hint="eastAsia" w:ascii="微软雅黑" w:hAnsi="微软雅黑" w:eastAsia="微软雅黑" w:cs="宋体"/>
                      <w:color w:val="333333"/>
                      <w:kern w:val="0"/>
                      <w:sz w:val="20"/>
                      <w:szCs w:val="20"/>
                    </w:rPr>
                    <w:br w:type="textWrapping"/>
                  </w:r>
                  <w:r>
                    <w:rPr>
                      <w:rFonts w:hint="eastAsia" w:ascii="微软雅黑" w:hAnsi="微软雅黑" w:eastAsia="微软雅黑" w:cs="宋体"/>
                      <w:color w:val="333333"/>
                      <w:kern w:val="0"/>
                      <w:sz w:val="20"/>
                      <w:szCs w:val="20"/>
                    </w:rPr>
                    <w:t>（自行设定）</w:t>
                  </w:r>
                </w:p>
              </w:tc>
              <w:tc>
                <w:tcPr>
                  <w:tcW w:w="222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得分计算方法</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得分</w:t>
                  </w:r>
                </w:p>
              </w:tc>
            </w:tr>
            <w:tr>
              <w:tblPrEx>
                <w:tblLayout w:type="fixed"/>
                <w:tblCellMar>
                  <w:top w:w="0" w:type="dxa"/>
                  <w:left w:w="108" w:type="dxa"/>
                  <w:bottom w:w="0" w:type="dxa"/>
                  <w:right w:w="108" w:type="dxa"/>
                </w:tblCellMar>
              </w:tblPrEx>
              <w:trPr>
                <w:trHeight w:val="330"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9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产出指标</w:t>
                  </w:r>
                  <w:r>
                    <w:rPr>
                      <w:rFonts w:hint="eastAsia" w:ascii="微软雅黑" w:hAnsi="微软雅黑" w:eastAsia="微软雅黑" w:cs="宋体"/>
                      <w:color w:val="333333"/>
                      <w:kern w:val="0"/>
                      <w:sz w:val="20"/>
                      <w:szCs w:val="20"/>
                    </w:rPr>
                    <w:br w:type="textWrapping"/>
                  </w:r>
                  <w:r>
                    <w:rPr>
                      <w:rFonts w:hint="eastAsia" w:ascii="微软雅黑" w:hAnsi="微软雅黑" w:eastAsia="微软雅黑" w:cs="宋体"/>
                      <w:color w:val="333333"/>
                      <w:kern w:val="0"/>
                      <w:sz w:val="20"/>
                      <w:szCs w:val="20"/>
                    </w:rPr>
                    <w:t>(40分)</w:t>
                  </w:r>
                </w:p>
              </w:tc>
              <w:tc>
                <w:tcPr>
                  <w:tcW w:w="5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数量指标</w:t>
                  </w:r>
                </w:p>
              </w:tc>
              <w:tc>
                <w:tcPr>
                  <w:tcW w:w="1300"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抽检批次</w:t>
                  </w:r>
                </w:p>
              </w:tc>
              <w:tc>
                <w:tcPr>
                  <w:tcW w:w="76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3500</w:t>
                  </w:r>
                </w:p>
              </w:tc>
              <w:tc>
                <w:tcPr>
                  <w:tcW w:w="108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3148</w:t>
                  </w:r>
                </w:p>
              </w:tc>
              <w:tc>
                <w:tcPr>
                  <w:tcW w:w="120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15</w:t>
                  </w:r>
                </w:p>
              </w:tc>
              <w:tc>
                <w:tcPr>
                  <w:tcW w:w="222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 xml:space="preserve">    完成值达到指标值，记满分；未达到指标值，按B/A*该指标分值记分。</w:t>
                  </w:r>
                </w:p>
              </w:tc>
              <w:tc>
                <w:tcPr>
                  <w:tcW w:w="108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13</w:t>
                  </w:r>
                </w:p>
              </w:tc>
            </w:tr>
            <w:tr>
              <w:tblPrEx>
                <w:tblLayout w:type="fixed"/>
                <w:tblCellMar>
                  <w:top w:w="0" w:type="dxa"/>
                  <w:left w:w="108" w:type="dxa"/>
                  <w:bottom w:w="0" w:type="dxa"/>
                  <w:right w:w="108" w:type="dxa"/>
                </w:tblCellMar>
              </w:tblPrEx>
              <w:trPr>
                <w:trHeight w:val="289"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5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质量指标</w:t>
                  </w:r>
                </w:p>
              </w:tc>
              <w:tc>
                <w:tcPr>
                  <w:tcW w:w="1300"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食品药品检验工作质量合格率</w:t>
                  </w:r>
                </w:p>
              </w:tc>
              <w:tc>
                <w:tcPr>
                  <w:tcW w:w="76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100%</w:t>
                  </w:r>
                </w:p>
              </w:tc>
              <w:tc>
                <w:tcPr>
                  <w:tcW w:w="120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10</w:t>
                  </w:r>
                </w:p>
              </w:tc>
              <w:tc>
                <w:tcPr>
                  <w:tcW w:w="222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 xml:space="preserve">    1.若为定量指标，实际值达到指标值，记满分；未达到指标值，按B/A*该指标分值记分。</w:t>
                  </w:r>
                  <w:r>
                    <w:rPr>
                      <w:rFonts w:hint="eastAsia" w:ascii="微软雅黑" w:hAnsi="微软雅黑" w:eastAsia="微软雅黑" w:cs="宋体"/>
                      <w:color w:val="333333"/>
                      <w:kern w:val="0"/>
                      <w:sz w:val="20"/>
                      <w:szCs w:val="20"/>
                    </w:rPr>
                    <w:br w:type="textWrapping"/>
                  </w:r>
                  <w:r>
                    <w:rPr>
                      <w:rFonts w:hint="eastAsia" w:ascii="微软雅黑" w:hAnsi="微软雅黑" w:eastAsia="微软雅黑" w:cs="宋体"/>
                      <w:color w:val="333333"/>
                      <w:kern w:val="0"/>
                      <w:sz w:val="20"/>
                      <w:szCs w:val="20"/>
                    </w:rPr>
                    <w:t xml:space="preserve">    2.若为定性指标，则根据“四档”原则分别按照指标分值的比例来记分。</w:t>
                  </w:r>
                </w:p>
              </w:tc>
              <w:tc>
                <w:tcPr>
                  <w:tcW w:w="108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10</w:t>
                  </w:r>
                </w:p>
              </w:tc>
            </w:tr>
            <w:tr>
              <w:tblPrEx>
                <w:tblLayout w:type="fixed"/>
                <w:tblCellMar>
                  <w:top w:w="0" w:type="dxa"/>
                  <w:left w:w="108" w:type="dxa"/>
                  <w:bottom w:w="0" w:type="dxa"/>
                  <w:right w:w="108" w:type="dxa"/>
                </w:tblCellMar>
              </w:tblPrEx>
              <w:trPr>
                <w:trHeight w:val="660"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5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时效指标</w:t>
                  </w:r>
                </w:p>
              </w:tc>
              <w:tc>
                <w:tcPr>
                  <w:tcW w:w="1300"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完成任务及时率</w:t>
                  </w:r>
                </w:p>
              </w:tc>
              <w:tc>
                <w:tcPr>
                  <w:tcW w:w="76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90%</w:t>
                  </w:r>
                </w:p>
              </w:tc>
              <w:tc>
                <w:tcPr>
                  <w:tcW w:w="120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5</w:t>
                  </w:r>
                </w:p>
              </w:tc>
              <w:tc>
                <w:tcPr>
                  <w:tcW w:w="2220" w:type="dxa"/>
                  <w:gridSpan w:val="2"/>
                  <w:vMerge w:val="continue"/>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108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4</w:t>
                  </w:r>
                </w:p>
              </w:tc>
            </w:tr>
            <w:tr>
              <w:tblPrEx>
                <w:tblLayout w:type="fixed"/>
                <w:tblCellMar>
                  <w:top w:w="0" w:type="dxa"/>
                  <w:left w:w="108" w:type="dxa"/>
                  <w:bottom w:w="0" w:type="dxa"/>
                  <w:right w:w="108" w:type="dxa"/>
                </w:tblCellMar>
              </w:tblPrEx>
              <w:trPr>
                <w:trHeight w:val="660"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5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成本指标</w:t>
                  </w:r>
                </w:p>
              </w:tc>
              <w:tc>
                <w:tcPr>
                  <w:tcW w:w="1300"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经费支出（万元）</w:t>
                  </w:r>
                </w:p>
              </w:tc>
              <w:tc>
                <w:tcPr>
                  <w:tcW w:w="76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357.5</w:t>
                  </w:r>
                </w:p>
              </w:tc>
              <w:tc>
                <w:tcPr>
                  <w:tcW w:w="108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 xml:space="preserve">379.8 </w:t>
                  </w:r>
                </w:p>
              </w:tc>
              <w:tc>
                <w:tcPr>
                  <w:tcW w:w="120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10</w:t>
                  </w:r>
                </w:p>
              </w:tc>
              <w:tc>
                <w:tcPr>
                  <w:tcW w:w="2220" w:type="dxa"/>
                  <w:gridSpan w:val="2"/>
                  <w:vMerge w:val="continue"/>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108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10</w:t>
                  </w:r>
                </w:p>
              </w:tc>
            </w:tr>
            <w:tr>
              <w:tblPrEx>
                <w:tblLayout w:type="fixed"/>
                <w:tblCellMar>
                  <w:top w:w="0" w:type="dxa"/>
                  <w:left w:w="108" w:type="dxa"/>
                  <w:bottom w:w="0" w:type="dxa"/>
                  <w:right w:w="108" w:type="dxa"/>
                </w:tblCellMar>
              </w:tblPrEx>
              <w:trPr>
                <w:trHeight w:val="1080"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9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效益指标</w:t>
                  </w:r>
                  <w:r>
                    <w:rPr>
                      <w:rFonts w:hint="eastAsia" w:ascii="微软雅黑" w:hAnsi="微软雅黑" w:eastAsia="微软雅黑" w:cs="宋体"/>
                      <w:color w:val="333333"/>
                      <w:kern w:val="0"/>
                      <w:sz w:val="20"/>
                      <w:szCs w:val="20"/>
                    </w:rPr>
                    <w:br w:type="textWrapping"/>
                  </w:r>
                  <w:r>
                    <w:rPr>
                      <w:rFonts w:hint="eastAsia" w:ascii="微软雅黑" w:hAnsi="微软雅黑" w:eastAsia="微软雅黑" w:cs="宋体"/>
                      <w:color w:val="333333"/>
                      <w:kern w:val="0"/>
                      <w:sz w:val="20"/>
                      <w:szCs w:val="20"/>
                    </w:rPr>
                    <w:t>(30分)</w:t>
                  </w:r>
                </w:p>
              </w:tc>
              <w:tc>
                <w:tcPr>
                  <w:tcW w:w="5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社会效益</w:t>
                  </w:r>
                  <w:r>
                    <w:rPr>
                      <w:rFonts w:hint="eastAsia" w:ascii="微软雅黑" w:hAnsi="微软雅黑" w:eastAsia="微软雅黑" w:cs="宋体"/>
                      <w:color w:val="333333"/>
                      <w:kern w:val="0"/>
                      <w:sz w:val="20"/>
                      <w:szCs w:val="20"/>
                    </w:rPr>
                    <w:br w:type="textWrapping"/>
                  </w:r>
                  <w:r>
                    <w:rPr>
                      <w:rFonts w:hint="eastAsia" w:ascii="微软雅黑" w:hAnsi="微软雅黑" w:eastAsia="微软雅黑" w:cs="宋体"/>
                      <w:color w:val="333333"/>
                      <w:kern w:val="0"/>
                      <w:sz w:val="20"/>
                      <w:szCs w:val="20"/>
                    </w:rPr>
                    <w:t>指标</w:t>
                  </w:r>
                </w:p>
              </w:tc>
              <w:tc>
                <w:tcPr>
                  <w:tcW w:w="1300"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防范食品药品安全发现</w:t>
                  </w:r>
                </w:p>
              </w:tc>
              <w:tc>
                <w:tcPr>
                  <w:tcW w:w="760"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无重大事故发生</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无重大事故发生</w:t>
                  </w:r>
                </w:p>
              </w:tc>
              <w:tc>
                <w:tcPr>
                  <w:tcW w:w="120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30</w:t>
                  </w:r>
                </w:p>
              </w:tc>
              <w:tc>
                <w:tcPr>
                  <w:tcW w:w="222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 xml:space="preserve">    1.若为定量指标，实际值达到指标值，记满分；未达到指标值，按B/A*该指标分值记分。</w:t>
                  </w:r>
                  <w:r>
                    <w:rPr>
                      <w:rFonts w:hint="eastAsia" w:ascii="微软雅黑" w:hAnsi="微软雅黑" w:eastAsia="微软雅黑" w:cs="宋体"/>
                      <w:color w:val="333333"/>
                      <w:kern w:val="0"/>
                      <w:sz w:val="20"/>
                      <w:szCs w:val="20"/>
                    </w:rPr>
                    <w:br w:type="textWrapping"/>
                  </w:r>
                  <w:r>
                    <w:rPr>
                      <w:rFonts w:hint="eastAsia" w:ascii="微软雅黑" w:hAnsi="微软雅黑" w:eastAsia="微软雅黑" w:cs="宋体"/>
                      <w:color w:val="333333"/>
                      <w:kern w:val="0"/>
                      <w:sz w:val="20"/>
                      <w:szCs w:val="20"/>
                    </w:rPr>
                    <w:t xml:space="preserve">    2.若为定性指标，则根据“四档”原则分别按照指标分值的比例来记分。</w:t>
                  </w:r>
                </w:p>
              </w:tc>
              <w:tc>
                <w:tcPr>
                  <w:tcW w:w="108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30</w:t>
                  </w:r>
                </w:p>
              </w:tc>
            </w:tr>
          </w:tbl>
          <w:p>
            <w:pPr>
              <w:widowControl/>
              <w:rPr>
                <w:rFonts w:ascii="仿宋_GB2312" w:hAnsi="仿宋" w:eastAsia="仿宋_GB2312"/>
                <w:sz w:val="30"/>
                <w:szCs w:val="30"/>
              </w:rPr>
            </w:pPr>
          </w:p>
          <w:p>
            <w:pPr>
              <w:widowControl/>
              <w:overflowPunct w:val="0"/>
              <w:autoSpaceDE w:val="0"/>
              <w:autoSpaceDN w:val="0"/>
              <w:adjustRightInd w:val="0"/>
              <w:spacing w:line="520" w:lineRule="exact"/>
              <w:ind w:firstLine="600" w:firstLineChars="200"/>
              <w:jc w:val="left"/>
              <w:textAlignment w:val="baseline"/>
              <w:rPr>
                <w:rFonts w:ascii="仿宋" w:hAnsi="仿宋" w:eastAsia="仿宋" w:cs="仿宋_GB2312"/>
                <w:kern w:val="0"/>
                <w:sz w:val="30"/>
                <w:szCs w:val="30"/>
              </w:rPr>
            </w:pPr>
            <w:r>
              <w:rPr>
                <w:rFonts w:hint="eastAsia" w:ascii="仿宋_GB2312" w:hAnsi="仿宋" w:eastAsia="仿宋_GB2312"/>
                <w:sz w:val="30"/>
                <w:szCs w:val="30"/>
              </w:rPr>
              <w:t xml:space="preserve"> “仪器设备招标采购专项资金项目”绩效自评综述：项目全年预算数208.48万元，执行数为208.48万元，完成预算100%，主要产出和效益</w:t>
            </w:r>
            <w:r>
              <w:rPr>
                <w:rFonts w:hint="eastAsia" w:ascii="仿宋" w:hAnsi="仿宋" w:eastAsia="仿宋"/>
                <w:sz w:val="30"/>
                <w:szCs w:val="30"/>
              </w:rPr>
              <w:t>通过实施“仪器设备招标采购专项资金</w:t>
            </w:r>
            <w:r>
              <w:rPr>
                <w:rFonts w:ascii="仿宋" w:hAnsi="仿宋" w:eastAsia="仿宋"/>
                <w:sz w:val="30"/>
                <w:szCs w:val="30"/>
              </w:rPr>
              <w:t>”</w:t>
            </w:r>
            <w:r>
              <w:rPr>
                <w:rFonts w:hint="eastAsia" w:ascii="仿宋" w:hAnsi="仿宋" w:eastAsia="仿宋"/>
                <w:sz w:val="30"/>
                <w:szCs w:val="30"/>
              </w:rPr>
              <w:t>项目，使我所增加无机金属元素检测项目，增强样品前处理能力；补充药品检验室已报废的设备，从而保证食品药品检验工作的全面正常开展。发现的主要问题本项目为2017年未完成的延续项目</w:t>
            </w:r>
            <w:r>
              <w:rPr>
                <w:rFonts w:hint="eastAsia" w:ascii="仿宋" w:hAnsi="仿宋" w:eastAsia="仿宋" w:cs="宋体"/>
                <w:color w:val="000000"/>
                <w:kern w:val="0"/>
                <w:sz w:val="30"/>
                <w:szCs w:val="30"/>
              </w:rPr>
              <w:t>，以后我所应加强项目实施的时间进度管理，改进措施为强化我单位的项目实施时间观念。</w:t>
            </w:r>
          </w:p>
          <w:tbl>
            <w:tblPr>
              <w:tblStyle w:val="4"/>
              <w:tblW w:w="9700" w:type="dxa"/>
              <w:tblInd w:w="0" w:type="dxa"/>
              <w:tblLayout w:type="fixed"/>
              <w:tblCellMar>
                <w:top w:w="0" w:type="dxa"/>
                <w:left w:w="108" w:type="dxa"/>
                <w:bottom w:w="0" w:type="dxa"/>
                <w:right w:w="108" w:type="dxa"/>
              </w:tblCellMar>
            </w:tblPr>
            <w:tblGrid>
              <w:gridCol w:w="700"/>
              <w:gridCol w:w="840"/>
              <w:gridCol w:w="940"/>
              <w:gridCol w:w="1660"/>
              <w:gridCol w:w="900"/>
              <w:gridCol w:w="1000"/>
              <w:gridCol w:w="960"/>
              <w:gridCol w:w="1000"/>
              <w:gridCol w:w="740"/>
              <w:gridCol w:w="960"/>
            </w:tblGrid>
            <w:tr>
              <w:tblPrEx>
                <w:tblLayout w:type="fixed"/>
                <w:tblCellMar>
                  <w:top w:w="0" w:type="dxa"/>
                  <w:left w:w="108" w:type="dxa"/>
                  <w:bottom w:w="0" w:type="dxa"/>
                  <w:right w:w="108" w:type="dxa"/>
                </w:tblCellMar>
              </w:tblPrEx>
              <w:trPr>
                <w:trHeight w:val="563" w:hRule="atLeast"/>
              </w:trPr>
              <w:tc>
                <w:tcPr>
                  <w:tcW w:w="9700" w:type="dxa"/>
                  <w:gridSpan w:val="10"/>
                  <w:tcBorders>
                    <w:top w:val="nil"/>
                    <w:left w:val="nil"/>
                    <w:bottom w:val="nil"/>
                    <w:right w:val="nil"/>
                  </w:tcBorders>
                  <w:shd w:val="clear" w:color="000000" w:fill="FFFFFF"/>
                  <w:vAlign w:val="center"/>
                </w:tcPr>
                <w:p>
                  <w:pPr>
                    <w:widowControl/>
                    <w:jc w:val="center"/>
                    <w:rPr>
                      <w:rFonts w:ascii="黑体" w:hAnsi="黑体" w:eastAsia="黑体" w:cs="宋体"/>
                      <w:b/>
                      <w:bCs/>
                      <w:color w:val="333333"/>
                      <w:kern w:val="0"/>
                      <w:sz w:val="32"/>
                      <w:szCs w:val="32"/>
                    </w:rPr>
                  </w:pPr>
                </w:p>
                <w:p>
                  <w:pPr>
                    <w:widowControl/>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附件：</w:t>
                  </w:r>
                </w:p>
                <w:p>
                  <w:pPr>
                    <w:widowControl/>
                    <w:jc w:val="center"/>
                    <w:rPr>
                      <w:rFonts w:ascii="黑体" w:hAnsi="黑体" w:eastAsia="黑体" w:cs="宋体"/>
                      <w:b/>
                      <w:bCs/>
                      <w:color w:val="333333"/>
                      <w:kern w:val="0"/>
                      <w:sz w:val="32"/>
                      <w:szCs w:val="32"/>
                    </w:rPr>
                  </w:pPr>
                </w:p>
                <w:p>
                  <w:pPr>
                    <w:widowControl/>
                    <w:jc w:val="center"/>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2018年度“仪器设备招标采购专项资金”绩效自评表</w:t>
                  </w:r>
                </w:p>
              </w:tc>
            </w:tr>
            <w:tr>
              <w:tblPrEx>
                <w:tblLayout w:type="fixed"/>
                <w:tblCellMar>
                  <w:top w:w="0" w:type="dxa"/>
                  <w:left w:w="108" w:type="dxa"/>
                  <w:bottom w:w="0" w:type="dxa"/>
                  <w:right w:w="108" w:type="dxa"/>
                </w:tblCellMar>
              </w:tblPrEx>
              <w:trPr>
                <w:trHeight w:val="372" w:hRule="atLeast"/>
              </w:trPr>
              <w:tc>
                <w:tcPr>
                  <w:tcW w:w="4140" w:type="dxa"/>
                  <w:gridSpan w:val="4"/>
                  <w:tcBorders>
                    <w:top w:val="nil"/>
                    <w:left w:val="nil"/>
                    <w:bottom w:val="single" w:color="auto" w:sz="4" w:space="0"/>
                    <w:right w:val="nil"/>
                  </w:tcBorders>
                  <w:shd w:val="clear" w:color="000000" w:fill="FFFFFF"/>
                  <w:vAlign w:val="center"/>
                </w:tcPr>
                <w:p>
                  <w:pPr>
                    <w:widowControl/>
                    <w:jc w:val="left"/>
                    <w:rPr>
                      <w:rFonts w:ascii="微软雅黑" w:hAnsi="微软雅黑" w:eastAsia="微软雅黑" w:cs="宋体"/>
                      <w:color w:val="333333"/>
                      <w:kern w:val="0"/>
                      <w:sz w:val="16"/>
                      <w:szCs w:val="16"/>
                    </w:rPr>
                  </w:pPr>
                  <w:r>
                    <w:rPr>
                      <w:rFonts w:hint="eastAsia" w:ascii="微软雅黑" w:hAnsi="微软雅黑" w:eastAsia="微软雅黑" w:cs="宋体"/>
                      <w:color w:val="333333"/>
                      <w:kern w:val="0"/>
                      <w:sz w:val="16"/>
                      <w:szCs w:val="16"/>
                    </w:rPr>
                    <w:t>预算单位（盖章）：荆州市食品药品检验所</w:t>
                  </w:r>
                </w:p>
              </w:tc>
              <w:tc>
                <w:tcPr>
                  <w:tcW w:w="2860" w:type="dxa"/>
                  <w:gridSpan w:val="3"/>
                  <w:tcBorders>
                    <w:top w:val="nil"/>
                    <w:left w:val="nil"/>
                    <w:bottom w:val="single" w:color="auto" w:sz="4" w:space="0"/>
                    <w:right w:val="nil"/>
                  </w:tcBorders>
                  <w:shd w:val="clear" w:color="000000" w:fill="FFFFFF"/>
                  <w:vAlign w:val="center"/>
                </w:tcPr>
                <w:p>
                  <w:pPr>
                    <w:widowControl/>
                    <w:jc w:val="left"/>
                    <w:rPr>
                      <w:rFonts w:ascii="微软雅黑" w:hAnsi="微软雅黑" w:eastAsia="微软雅黑" w:cs="宋体"/>
                      <w:color w:val="333333"/>
                      <w:kern w:val="0"/>
                      <w:sz w:val="16"/>
                      <w:szCs w:val="16"/>
                    </w:rPr>
                  </w:pPr>
                  <w:r>
                    <w:rPr>
                      <w:rFonts w:hint="eastAsia" w:ascii="微软雅黑" w:hAnsi="微软雅黑" w:eastAsia="微软雅黑" w:cs="宋体"/>
                      <w:color w:val="333333"/>
                      <w:kern w:val="0"/>
                      <w:sz w:val="16"/>
                      <w:szCs w:val="16"/>
                    </w:rPr>
                    <w:t>填报日期：2019.7.18</w:t>
                  </w:r>
                </w:p>
              </w:tc>
              <w:tc>
                <w:tcPr>
                  <w:tcW w:w="1000" w:type="dxa"/>
                  <w:tcBorders>
                    <w:top w:val="nil"/>
                    <w:left w:val="nil"/>
                    <w:bottom w:val="nil"/>
                    <w:right w:val="nil"/>
                  </w:tcBorders>
                  <w:shd w:val="clear" w:color="000000" w:fill="FFFFFF"/>
                  <w:vAlign w:val="center"/>
                </w:tcPr>
                <w:p>
                  <w:pPr>
                    <w:widowControl/>
                    <w:jc w:val="left"/>
                    <w:rPr>
                      <w:rFonts w:ascii="微软雅黑" w:hAnsi="微软雅黑" w:eastAsia="微软雅黑" w:cs="宋体"/>
                      <w:color w:val="333333"/>
                      <w:kern w:val="0"/>
                      <w:sz w:val="16"/>
                      <w:szCs w:val="16"/>
                    </w:rPr>
                  </w:pPr>
                  <w:r>
                    <w:rPr>
                      <w:rFonts w:hint="eastAsia" w:ascii="微软雅黑" w:hAnsi="微软雅黑" w:eastAsia="微软雅黑" w:cs="宋体"/>
                      <w:color w:val="333333"/>
                      <w:kern w:val="0"/>
                      <w:sz w:val="16"/>
                      <w:szCs w:val="16"/>
                    </w:rPr>
                    <w:t>　</w:t>
                  </w:r>
                </w:p>
              </w:tc>
              <w:tc>
                <w:tcPr>
                  <w:tcW w:w="740" w:type="dxa"/>
                  <w:tcBorders>
                    <w:top w:val="nil"/>
                    <w:left w:val="nil"/>
                    <w:bottom w:val="nil"/>
                    <w:right w:val="nil"/>
                  </w:tcBorders>
                  <w:shd w:val="clear" w:color="000000" w:fill="FFFFFF"/>
                  <w:vAlign w:val="center"/>
                </w:tcPr>
                <w:p>
                  <w:pPr>
                    <w:widowControl/>
                    <w:jc w:val="left"/>
                    <w:rPr>
                      <w:rFonts w:ascii="微软雅黑" w:hAnsi="微软雅黑" w:eastAsia="微软雅黑" w:cs="宋体"/>
                      <w:color w:val="333333"/>
                      <w:kern w:val="0"/>
                      <w:sz w:val="16"/>
                      <w:szCs w:val="16"/>
                    </w:rPr>
                  </w:pPr>
                  <w:r>
                    <w:rPr>
                      <w:rFonts w:hint="eastAsia" w:ascii="微软雅黑" w:hAnsi="微软雅黑" w:eastAsia="微软雅黑" w:cs="宋体"/>
                      <w:color w:val="333333"/>
                      <w:kern w:val="0"/>
                      <w:sz w:val="16"/>
                      <w:szCs w:val="16"/>
                    </w:rPr>
                    <w:t>　</w:t>
                  </w:r>
                </w:p>
              </w:tc>
              <w:tc>
                <w:tcPr>
                  <w:tcW w:w="960" w:type="dxa"/>
                  <w:tcBorders>
                    <w:top w:val="nil"/>
                    <w:left w:val="nil"/>
                    <w:bottom w:val="nil"/>
                    <w:right w:val="nil"/>
                  </w:tcBorders>
                  <w:shd w:val="clear" w:color="000000" w:fill="FFFFFF"/>
                  <w:vAlign w:val="center"/>
                </w:tcPr>
                <w:p>
                  <w:pPr>
                    <w:widowControl/>
                    <w:jc w:val="left"/>
                    <w:rPr>
                      <w:rFonts w:ascii="微软雅黑" w:hAnsi="微软雅黑" w:eastAsia="微软雅黑" w:cs="宋体"/>
                      <w:color w:val="333333"/>
                      <w:kern w:val="0"/>
                      <w:sz w:val="16"/>
                      <w:szCs w:val="16"/>
                    </w:rPr>
                  </w:pPr>
                  <w:r>
                    <w:rPr>
                      <w:rFonts w:hint="eastAsia" w:ascii="微软雅黑" w:hAnsi="微软雅黑" w:eastAsia="微软雅黑" w:cs="宋体"/>
                      <w:color w:val="333333"/>
                      <w:kern w:val="0"/>
                      <w:sz w:val="16"/>
                      <w:szCs w:val="16"/>
                    </w:rPr>
                    <w:t>　</w:t>
                  </w:r>
                </w:p>
              </w:tc>
            </w:tr>
            <w:tr>
              <w:tblPrEx>
                <w:tblLayout w:type="fixed"/>
                <w:tblCellMar>
                  <w:top w:w="0" w:type="dxa"/>
                  <w:left w:w="108" w:type="dxa"/>
                  <w:bottom w:w="0" w:type="dxa"/>
                  <w:right w:w="108" w:type="dxa"/>
                </w:tblCellMar>
              </w:tblPrEx>
              <w:trPr>
                <w:trHeight w:val="372" w:hRule="atLeast"/>
              </w:trPr>
              <w:tc>
                <w:tcPr>
                  <w:tcW w:w="24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项目名称</w:t>
                  </w:r>
                </w:p>
              </w:tc>
              <w:tc>
                <w:tcPr>
                  <w:tcW w:w="356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仪器设备招标采购专项资金</w:t>
                  </w:r>
                </w:p>
              </w:tc>
              <w:tc>
                <w:tcPr>
                  <w:tcW w:w="196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总分</w:t>
                  </w:r>
                </w:p>
              </w:tc>
              <w:tc>
                <w:tcPr>
                  <w:tcW w:w="170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98.5</w:t>
                  </w:r>
                </w:p>
              </w:tc>
            </w:tr>
            <w:tr>
              <w:tblPrEx>
                <w:tblLayout w:type="fixed"/>
                <w:tblCellMar>
                  <w:top w:w="0" w:type="dxa"/>
                  <w:left w:w="108" w:type="dxa"/>
                  <w:bottom w:w="0" w:type="dxa"/>
                  <w:right w:w="108" w:type="dxa"/>
                </w:tblCellMar>
              </w:tblPrEx>
              <w:trPr>
                <w:trHeight w:val="372" w:hRule="atLeast"/>
              </w:trPr>
              <w:tc>
                <w:tcPr>
                  <w:tcW w:w="24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预算单位编码</w:t>
                  </w:r>
                </w:p>
              </w:tc>
              <w:tc>
                <w:tcPr>
                  <w:tcW w:w="356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505002</w:t>
                  </w:r>
                </w:p>
              </w:tc>
              <w:tc>
                <w:tcPr>
                  <w:tcW w:w="196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项目实施单位</w:t>
                  </w:r>
                </w:p>
              </w:tc>
              <w:tc>
                <w:tcPr>
                  <w:tcW w:w="170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荆州市食品药品检验所</w:t>
                  </w:r>
                </w:p>
              </w:tc>
            </w:tr>
            <w:tr>
              <w:tblPrEx>
                <w:tblLayout w:type="fixed"/>
                <w:tblCellMar>
                  <w:top w:w="0" w:type="dxa"/>
                  <w:left w:w="108" w:type="dxa"/>
                  <w:bottom w:w="0" w:type="dxa"/>
                  <w:right w:w="108" w:type="dxa"/>
                </w:tblCellMar>
              </w:tblPrEx>
              <w:trPr>
                <w:trHeight w:val="372" w:hRule="atLeast"/>
              </w:trPr>
              <w:tc>
                <w:tcPr>
                  <w:tcW w:w="24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联系人</w:t>
                  </w:r>
                </w:p>
              </w:tc>
              <w:tc>
                <w:tcPr>
                  <w:tcW w:w="356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史亮</w:t>
                  </w:r>
                </w:p>
              </w:tc>
              <w:tc>
                <w:tcPr>
                  <w:tcW w:w="196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联系电话</w:t>
                  </w:r>
                </w:p>
              </w:tc>
              <w:tc>
                <w:tcPr>
                  <w:tcW w:w="170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13997611787</w:t>
                  </w:r>
                </w:p>
              </w:tc>
            </w:tr>
            <w:tr>
              <w:tblPrEx>
                <w:tblLayout w:type="fixed"/>
                <w:tblCellMar>
                  <w:top w:w="0" w:type="dxa"/>
                  <w:left w:w="108" w:type="dxa"/>
                  <w:bottom w:w="0" w:type="dxa"/>
                  <w:right w:w="108" w:type="dxa"/>
                </w:tblCellMar>
              </w:tblPrEx>
              <w:trPr>
                <w:trHeight w:val="330" w:hRule="atLeast"/>
              </w:trPr>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年度</w:t>
                  </w:r>
                  <w:r>
                    <w:rPr>
                      <w:rFonts w:hint="eastAsia" w:ascii="微软雅黑" w:hAnsi="微软雅黑" w:eastAsia="微软雅黑" w:cs="宋体"/>
                      <w:color w:val="333333"/>
                      <w:kern w:val="0"/>
                      <w:sz w:val="20"/>
                      <w:szCs w:val="20"/>
                    </w:rPr>
                    <w:br w:type="textWrapping"/>
                  </w:r>
                  <w:r>
                    <w:rPr>
                      <w:rFonts w:hint="eastAsia" w:ascii="微软雅黑" w:hAnsi="微软雅黑" w:eastAsia="微软雅黑" w:cs="宋体"/>
                      <w:color w:val="333333"/>
                      <w:kern w:val="0"/>
                      <w:sz w:val="20"/>
                      <w:szCs w:val="20"/>
                    </w:rPr>
                    <w:t>总体目标</w:t>
                  </w:r>
                </w:p>
              </w:tc>
              <w:tc>
                <w:tcPr>
                  <w:tcW w:w="434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年初设定目标</w:t>
                  </w:r>
                </w:p>
              </w:tc>
              <w:tc>
                <w:tcPr>
                  <w:tcW w:w="4660"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年度总体目标完成情况</w:t>
                  </w:r>
                </w:p>
              </w:tc>
            </w:tr>
            <w:tr>
              <w:tblPrEx>
                <w:tblLayout w:type="fixed"/>
                <w:tblCellMar>
                  <w:top w:w="0" w:type="dxa"/>
                  <w:left w:w="108" w:type="dxa"/>
                  <w:bottom w:w="0" w:type="dxa"/>
                  <w:right w:w="108" w:type="dxa"/>
                </w:tblCellMar>
              </w:tblPrEx>
              <w:trPr>
                <w:trHeight w:val="145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434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全面完成省市下达的食品药品抽验任务，提升我所食品药品检验能力。</w:t>
                  </w:r>
                </w:p>
              </w:tc>
              <w:tc>
                <w:tcPr>
                  <w:tcW w:w="4660"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2018年下达任务：食品：省级1128/市级1540/合计2668；药品：省级380/市级190/合计570。2018年实际完成：食品：省级1238/市级1340/合计2578；药品：省级380/市级190/合计570.</w:t>
                  </w:r>
                </w:p>
              </w:tc>
            </w:tr>
            <w:tr>
              <w:tblPrEx>
                <w:tblLayout w:type="fixed"/>
                <w:tblCellMar>
                  <w:top w:w="0" w:type="dxa"/>
                  <w:left w:w="108" w:type="dxa"/>
                  <w:bottom w:w="0" w:type="dxa"/>
                  <w:right w:w="108" w:type="dxa"/>
                </w:tblCellMar>
              </w:tblPrEx>
              <w:trPr>
                <w:trHeight w:val="983" w:hRule="atLeast"/>
              </w:trPr>
              <w:tc>
                <w:tcPr>
                  <w:tcW w:w="7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存在的</w:t>
                  </w:r>
                  <w:r>
                    <w:rPr>
                      <w:rFonts w:hint="eastAsia" w:ascii="微软雅黑" w:hAnsi="微软雅黑" w:eastAsia="微软雅黑" w:cs="宋体"/>
                      <w:color w:val="333333"/>
                      <w:kern w:val="0"/>
                      <w:sz w:val="20"/>
                      <w:szCs w:val="20"/>
                    </w:rPr>
                    <w:br w:type="textWrapping"/>
                  </w:r>
                  <w:r>
                    <w:rPr>
                      <w:rFonts w:hint="eastAsia" w:ascii="微软雅黑" w:hAnsi="微软雅黑" w:eastAsia="微软雅黑" w:cs="宋体"/>
                      <w:color w:val="333333"/>
                      <w:kern w:val="0"/>
                      <w:sz w:val="20"/>
                      <w:szCs w:val="20"/>
                    </w:rPr>
                    <w:t>问题</w:t>
                  </w:r>
                </w:p>
              </w:tc>
              <w:tc>
                <w:tcPr>
                  <w:tcW w:w="9000" w:type="dxa"/>
                  <w:gridSpan w:val="9"/>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本项目为2017年未执行延续到18年执行，以后应加强项目执行进度管理。</w:t>
                  </w:r>
                </w:p>
              </w:tc>
            </w:tr>
            <w:tr>
              <w:tblPrEx>
                <w:tblLayout w:type="fixed"/>
                <w:tblCellMar>
                  <w:top w:w="0" w:type="dxa"/>
                  <w:left w:w="108" w:type="dxa"/>
                  <w:bottom w:w="0" w:type="dxa"/>
                  <w:right w:w="108" w:type="dxa"/>
                </w:tblCellMar>
              </w:tblPrEx>
              <w:trPr>
                <w:trHeight w:val="589" w:hRule="atLeast"/>
              </w:trPr>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预算执行</w:t>
                  </w:r>
                  <w:r>
                    <w:rPr>
                      <w:rFonts w:hint="eastAsia" w:ascii="微软雅黑" w:hAnsi="微软雅黑" w:eastAsia="微软雅黑" w:cs="宋体"/>
                      <w:color w:val="333333"/>
                      <w:kern w:val="0"/>
                      <w:sz w:val="20"/>
                      <w:szCs w:val="20"/>
                    </w:rPr>
                    <w:br w:type="textWrapping"/>
                  </w:r>
                  <w:r>
                    <w:rPr>
                      <w:rFonts w:hint="eastAsia" w:ascii="微软雅黑" w:hAnsi="微软雅黑" w:eastAsia="微软雅黑" w:cs="宋体"/>
                      <w:color w:val="333333"/>
                      <w:kern w:val="0"/>
                      <w:sz w:val="20"/>
                      <w:szCs w:val="20"/>
                    </w:rPr>
                    <w:t>情况</w:t>
                  </w:r>
                </w:p>
              </w:tc>
              <w:tc>
                <w:tcPr>
                  <w:tcW w:w="178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项目资金总额（万元）</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资 金 来 源</w:t>
                  </w:r>
                </w:p>
              </w:tc>
              <w:tc>
                <w:tcPr>
                  <w:tcW w:w="9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年初预算数</w:t>
                  </w:r>
                  <w:r>
                    <w:rPr>
                      <w:rFonts w:hint="eastAsia" w:ascii="微软雅黑" w:hAnsi="微软雅黑" w:eastAsia="微软雅黑" w:cs="宋体"/>
                      <w:color w:val="333333"/>
                      <w:kern w:val="0"/>
                      <w:sz w:val="20"/>
                      <w:szCs w:val="20"/>
                    </w:rPr>
                    <w:br w:type="textWrapping"/>
                  </w:r>
                  <w:r>
                    <w:rPr>
                      <w:rFonts w:hint="eastAsia" w:ascii="微软雅黑" w:hAnsi="微软雅黑" w:eastAsia="微软雅黑" w:cs="宋体"/>
                      <w:color w:val="333333"/>
                      <w:kern w:val="0"/>
                      <w:sz w:val="20"/>
                      <w:szCs w:val="20"/>
                    </w:rPr>
                    <w:t>（A）</w:t>
                  </w:r>
                </w:p>
              </w:tc>
              <w:tc>
                <w:tcPr>
                  <w:tcW w:w="10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全年执行数</w:t>
                  </w:r>
                  <w:r>
                    <w:rPr>
                      <w:rFonts w:hint="eastAsia" w:ascii="微软雅黑" w:hAnsi="微软雅黑" w:eastAsia="微软雅黑" w:cs="宋体"/>
                      <w:color w:val="333333"/>
                      <w:kern w:val="0"/>
                      <w:sz w:val="20"/>
                      <w:szCs w:val="20"/>
                    </w:rPr>
                    <w:br w:type="textWrapping"/>
                  </w:r>
                  <w:r>
                    <w:rPr>
                      <w:rFonts w:hint="eastAsia" w:ascii="微软雅黑" w:hAnsi="微软雅黑" w:eastAsia="微软雅黑" w:cs="宋体"/>
                      <w:color w:val="333333"/>
                      <w:kern w:val="0"/>
                      <w:sz w:val="20"/>
                      <w:szCs w:val="20"/>
                    </w:rPr>
                    <w:t>（B）</w:t>
                  </w:r>
                </w:p>
              </w:tc>
              <w:tc>
                <w:tcPr>
                  <w:tcW w:w="96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分值</w:t>
                  </w:r>
                </w:p>
              </w:tc>
              <w:tc>
                <w:tcPr>
                  <w:tcW w:w="10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得分计算</w:t>
                  </w:r>
                  <w:r>
                    <w:rPr>
                      <w:rFonts w:hint="eastAsia" w:ascii="微软雅黑" w:hAnsi="微软雅黑" w:eastAsia="微软雅黑" w:cs="宋体"/>
                      <w:color w:val="333333"/>
                      <w:kern w:val="0"/>
                      <w:sz w:val="20"/>
                      <w:szCs w:val="20"/>
                    </w:rPr>
                    <w:br w:type="textWrapping"/>
                  </w:r>
                  <w:r>
                    <w:rPr>
                      <w:rFonts w:hint="eastAsia" w:ascii="微软雅黑" w:hAnsi="微软雅黑" w:eastAsia="微软雅黑" w:cs="宋体"/>
                      <w:color w:val="333333"/>
                      <w:kern w:val="0"/>
                      <w:sz w:val="20"/>
                      <w:szCs w:val="20"/>
                    </w:rPr>
                    <w:t>方法</w:t>
                  </w:r>
                </w:p>
              </w:tc>
              <w:tc>
                <w:tcPr>
                  <w:tcW w:w="7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执行率（B/A)</w:t>
                  </w:r>
                </w:p>
              </w:tc>
              <w:tc>
                <w:tcPr>
                  <w:tcW w:w="96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得分</w:t>
                  </w:r>
                </w:p>
              </w:tc>
            </w:tr>
            <w:tr>
              <w:tblPrEx>
                <w:tblLayout w:type="fixed"/>
                <w:tblCellMar>
                  <w:top w:w="0" w:type="dxa"/>
                  <w:left w:w="108" w:type="dxa"/>
                  <w:bottom w:w="0" w:type="dxa"/>
                  <w:right w:w="108" w:type="dxa"/>
                </w:tblCellMar>
              </w:tblPrEx>
              <w:trPr>
                <w:trHeight w:val="372"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178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208.48</w:t>
                  </w:r>
                </w:p>
              </w:tc>
              <w:tc>
                <w:tcPr>
                  <w:tcW w:w="1660"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年度资金总额：</w:t>
                  </w:r>
                </w:p>
              </w:tc>
              <w:tc>
                <w:tcPr>
                  <w:tcW w:w="90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208.48</w:t>
                  </w: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208.48</w:t>
                  </w:r>
                </w:p>
              </w:tc>
              <w:tc>
                <w:tcPr>
                  <w:tcW w:w="9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30分</w:t>
                  </w: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执行率*该指标分值。</w:t>
                  </w:r>
                </w:p>
              </w:tc>
              <w:tc>
                <w:tcPr>
                  <w:tcW w:w="7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100</w:t>
                  </w:r>
                </w:p>
              </w:tc>
              <w:tc>
                <w:tcPr>
                  <w:tcW w:w="9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30</w:t>
                  </w:r>
                </w:p>
              </w:tc>
            </w:tr>
            <w:tr>
              <w:tblPrEx>
                <w:tblLayout w:type="fixed"/>
                <w:tblCellMar>
                  <w:top w:w="0" w:type="dxa"/>
                  <w:left w:w="108" w:type="dxa"/>
                  <w:bottom w:w="0" w:type="dxa"/>
                  <w:right w:w="108" w:type="dxa"/>
                </w:tblCellMar>
              </w:tblPrEx>
              <w:trPr>
                <w:trHeight w:val="372"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17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1660"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其中:本级安排</w:t>
                  </w:r>
                </w:p>
              </w:tc>
              <w:tc>
                <w:tcPr>
                  <w:tcW w:w="90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208.48</w:t>
                  </w: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r>
            <w:tr>
              <w:tblPrEx>
                <w:tblLayout w:type="fixed"/>
                <w:tblCellMar>
                  <w:top w:w="0" w:type="dxa"/>
                  <w:left w:w="108" w:type="dxa"/>
                  <w:bottom w:w="0" w:type="dxa"/>
                  <w:right w:w="108" w:type="dxa"/>
                </w:tblCellMar>
              </w:tblPrEx>
              <w:trPr>
                <w:trHeight w:val="990" w:hRule="atLeast"/>
              </w:trPr>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绩效指标</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一级指标</w:t>
                  </w:r>
                </w:p>
              </w:tc>
              <w:tc>
                <w:tcPr>
                  <w:tcW w:w="9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二级指标</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三级指标</w:t>
                  </w:r>
                </w:p>
              </w:tc>
              <w:tc>
                <w:tcPr>
                  <w:tcW w:w="9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年度指标值(A)</w:t>
                  </w:r>
                </w:p>
              </w:tc>
              <w:tc>
                <w:tcPr>
                  <w:tcW w:w="10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全年实际值(B)</w:t>
                  </w:r>
                </w:p>
              </w:tc>
              <w:tc>
                <w:tcPr>
                  <w:tcW w:w="96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分值</w:t>
                  </w:r>
                  <w:r>
                    <w:rPr>
                      <w:rFonts w:hint="eastAsia" w:ascii="微软雅黑" w:hAnsi="微软雅黑" w:eastAsia="微软雅黑" w:cs="宋体"/>
                      <w:color w:val="333333"/>
                      <w:kern w:val="0"/>
                      <w:sz w:val="20"/>
                      <w:szCs w:val="20"/>
                    </w:rPr>
                    <w:br w:type="textWrapping"/>
                  </w:r>
                  <w:r>
                    <w:rPr>
                      <w:rFonts w:hint="eastAsia" w:ascii="微软雅黑" w:hAnsi="微软雅黑" w:eastAsia="微软雅黑" w:cs="宋体"/>
                      <w:color w:val="333333"/>
                      <w:kern w:val="0"/>
                      <w:sz w:val="20"/>
                      <w:szCs w:val="20"/>
                    </w:rPr>
                    <w:t>（自行设定）</w:t>
                  </w:r>
                </w:p>
              </w:tc>
              <w:tc>
                <w:tcPr>
                  <w:tcW w:w="174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得分计算方法</w:t>
                  </w:r>
                </w:p>
              </w:tc>
              <w:tc>
                <w:tcPr>
                  <w:tcW w:w="96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得分</w:t>
                  </w:r>
                </w:p>
              </w:tc>
            </w:tr>
            <w:tr>
              <w:tblPrEx>
                <w:tblLayout w:type="fixed"/>
                <w:tblCellMar>
                  <w:top w:w="0" w:type="dxa"/>
                  <w:left w:w="108" w:type="dxa"/>
                  <w:bottom w:w="0" w:type="dxa"/>
                  <w:right w:w="108" w:type="dxa"/>
                </w:tblCellMar>
              </w:tblPrEx>
              <w:trPr>
                <w:trHeight w:val="33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8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产出指标</w:t>
                  </w:r>
                  <w:r>
                    <w:rPr>
                      <w:rFonts w:hint="eastAsia" w:ascii="微软雅黑" w:hAnsi="微软雅黑" w:eastAsia="微软雅黑" w:cs="宋体"/>
                      <w:color w:val="333333"/>
                      <w:kern w:val="0"/>
                      <w:sz w:val="20"/>
                      <w:szCs w:val="20"/>
                    </w:rPr>
                    <w:br w:type="textWrapping"/>
                  </w:r>
                  <w:r>
                    <w:rPr>
                      <w:rFonts w:hint="eastAsia" w:ascii="微软雅黑" w:hAnsi="微软雅黑" w:eastAsia="微软雅黑" w:cs="宋体"/>
                      <w:color w:val="333333"/>
                      <w:kern w:val="0"/>
                      <w:sz w:val="20"/>
                      <w:szCs w:val="20"/>
                    </w:rPr>
                    <w:t>(40分)</w:t>
                  </w:r>
                </w:p>
              </w:tc>
              <w:tc>
                <w:tcPr>
                  <w:tcW w:w="9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数量指标</w:t>
                  </w:r>
                </w:p>
              </w:tc>
              <w:tc>
                <w:tcPr>
                  <w:tcW w:w="1660"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购买设备数量</w:t>
                  </w:r>
                </w:p>
              </w:tc>
              <w:tc>
                <w:tcPr>
                  <w:tcW w:w="90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3</w:t>
                  </w:r>
                </w:p>
              </w:tc>
              <w:tc>
                <w:tcPr>
                  <w:tcW w:w="100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3</w:t>
                  </w:r>
                </w:p>
              </w:tc>
              <w:tc>
                <w:tcPr>
                  <w:tcW w:w="96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15</w:t>
                  </w:r>
                </w:p>
              </w:tc>
              <w:tc>
                <w:tcPr>
                  <w:tcW w:w="174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 xml:space="preserve">    完成值达到指标值，记满分；未达到指标值，按B/A*该指标分值记分。</w:t>
                  </w:r>
                </w:p>
              </w:tc>
              <w:tc>
                <w:tcPr>
                  <w:tcW w:w="96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15</w:t>
                  </w:r>
                </w:p>
              </w:tc>
            </w:tr>
            <w:tr>
              <w:tblPrEx>
                <w:tblLayout w:type="fixed"/>
                <w:tblCellMar>
                  <w:top w:w="0" w:type="dxa"/>
                  <w:left w:w="108" w:type="dxa"/>
                  <w:bottom w:w="0" w:type="dxa"/>
                  <w:right w:w="108" w:type="dxa"/>
                </w:tblCellMar>
              </w:tblPrEx>
              <w:trPr>
                <w:trHeight w:val="289"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9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质量指标</w:t>
                  </w:r>
                </w:p>
              </w:tc>
              <w:tc>
                <w:tcPr>
                  <w:tcW w:w="1660"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验收合格率</w:t>
                  </w:r>
                </w:p>
              </w:tc>
              <w:tc>
                <w:tcPr>
                  <w:tcW w:w="90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100%</w:t>
                  </w:r>
                </w:p>
              </w:tc>
              <w:tc>
                <w:tcPr>
                  <w:tcW w:w="100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100%</w:t>
                  </w:r>
                </w:p>
              </w:tc>
              <w:tc>
                <w:tcPr>
                  <w:tcW w:w="96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10</w:t>
                  </w:r>
                </w:p>
              </w:tc>
              <w:tc>
                <w:tcPr>
                  <w:tcW w:w="174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 xml:space="preserve">    1.若为定量指标，实际值达到指标值，记满分；未达到指标值，按B/A*该指标分值记分。</w:t>
                  </w:r>
                  <w:r>
                    <w:rPr>
                      <w:rFonts w:hint="eastAsia" w:ascii="微软雅黑" w:hAnsi="微软雅黑" w:eastAsia="微软雅黑" w:cs="宋体"/>
                      <w:color w:val="333333"/>
                      <w:kern w:val="0"/>
                      <w:sz w:val="20"/>
                      <w:szCs w:val="20"/>
                    </w:rPr>
                    <w:br w:type="textWrapping"/>
                  </w:r>
                  <w:r>
                    <w:rPr>
                      <w:rFonts w:hint="eastAsia" w:ascii="微软雅黑" w:hAnsi="微软雅黑" w:eastAsia="微软雅黑" w:cs="宋体"/>
                      <w:color w:val="333333"/>
                      <w:kern w:val="0"/>
                      <w:sz w:val="20"/>
                      <w:szCs w:val="20"/>
                    </w:rPr>
                    <w:t xml:space="preserve">    2.若为定性指标，则根据“四档”原则分别按照指标分值的比例来记分。</w:t>
                  </w:r>
                </w:p>
              </w:tc>
              <w:tc>
                <w:tcPr>
                  <w:tcW w:w="96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10</w:t>
                  </w:r>
                </w:p>
              </w:tc>
            </w:tr>
            <w:tr>
              <w:tblPrEx>
                <w:tblLayout w:type="fixed"/>
                <w:tblCellMar>
                  <w:top w:w="0" w:type="dxa"/>
                  <w:left w:w="108" w:type="dxa"/>
                  <w:bottom w:w="0" w:type="dxa"/>
                  <w:right w:w="108" w:type="dxa"/>
                </w:tblCellMar>
              </w:tblPrEx>
              <w:trPr>
                <w:trHeight w:val="33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9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时效指标</w:t>
                  </w:r>
                </w:p>
              </w:tc>
              <w:tc>
                <w:tcPr>
                  <w:tcW w:w="1660"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计划进度完成率</w:t>
                  </w:r>
                </w:p>
              </w:tc>
              <w:tc>
                <w:tcPr>
                  <w:tcW w:w="90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100%</w:t>
                  </w:r>
                </w:p>
              </w:tc>
              <w:tc>
                <w:tcPr>
                  <w:tcW w:w="100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100%</w:t>
                  </w:r>
                </w:p>
              </w:tc>
              <w:tc>
                <w:tcPr>
                  <w:tcW w:w="96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5</w:t>
                  </w:r>
                </w:p>
              </w:tc>
              <w:tc>
                <w:tcPr>
                  <w:tcW w:w="1740" w:type="dxa"/>
                  <w:gridSpan w:val="2"/>
                  <w:vMerge w:val="continue"/>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96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5</w:t>
                  </w:r>
                </w:p>
              </w:tc>
            </w:tr>
            <w:tr>
              <w:tblPrEx>
                <w:tblLayout w:type="fixed"/>
                <w:tblCellMar>
                  <w:top w:w="0" w:type="dxa"/>
                  <w:left w:w="108" w:type="dxa"/>
                  <w:bottom w:w="0" w:type="dxa"/>
                  <w:right w:w="108" w:type="dxa"/>
                </w:tblCellMar>
              </w:tblPrEx>
              <w:trPr>
                <w:trHeight w:val="33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9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成本指标</w:t>
                  </w:r>
                </w:p>
              </w:tc>
              <w:tc>
                <w:tcPr>
                  <w:tcW w:w="1660"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采购成本</w:t>
                  </w:r>
                </w:p>
              </w:tc>
              <w:tc>
                <w:tcPr>
                  <w:tcW w:w="90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208.48</w:t>
                  </w:r>
                </w:p>
              </w:tc>
              <w:tc>
                <w:tcPr>
                  <w:tcW w:w="100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 xml:space="preserve">198.06 </w:t>
                  </w:r>
                </w:p>
              </w:tc>
              <w:tc>
                <w:tcPr>
                  <w:tcW w:w="96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10</w:t>
                  </w:r>
                </w:p>
              </w:tc>
              <w:tc>
                <w:tcPr>
                  <w:tcW w:w="1740" w:type="dxa"/>
                  <w:gridSpan w:val="2"/>
                  <w:vMerge w:val="continue"/>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96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9.5</w:t>
                  </w:r>
                </w:p>
              </w:tc>
            </w:tr>
            <w:tr>
              <w:tblPrEx>
                <w:tblLayout w:type="fixed"/>
                <w:tblCellMar>
                  <w:top w:w="0" w:type="dxa"/>
                  <w:left w:w="108" w:type="dxa"/>
                  <w:bottom w:w="0" w:type="dxa"/>
                  <w:right w:w="108" w:type="dxa"/>
                </w:tblCellMar>
              </w:tblPrEx>
              <w:trPr>
                <w:trHeight w:val="69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33333"/>
                      <w:kern w:val="0"/>
                      <w:sz w:val="20"/>
                      <w:szCs w:val="20"/>
                    </w:rPr>
                  </w:pP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效益指标</w:t>
                  </w:r>
                  <w:r>
                    <w:rPr>
                      <w:rFonts w:hint="eastAsia" w:ascii="微软雅黑" w:hAnsi="微软雅黑" w:eastAsia="微软雅黑" w:cs="宋体"/>
                      <w:color w:val="333333"/>
                      <w:kern w:val="0"/>
                      <w:sz w:val="20"/>
                      <w:szCs w:val="20"/>
                    </w:rPr>
                    <w:br w:type="textWrapping"/>
                  </w:r>
                  <w:r>
                    <w:rPr>
                      <w:rFonts w:hint="eastAsia" w:ascii="微软雅黑" w:hAnsi="微软雅黑" w:eastAsia="微软雅黑" w:cs="宋体"/>
                      <w:color w:val="333333"/>
                      <w:kern w:val="0"/>
                      <w:sz w:val="20"/>
                      <w:szCs w:val="20"/>
                    </w:rPr>
                    <w:t>(30分)</w:t>
                  </w:r>
                </w:p>
              </w:tc>
              <w:tc>
                <w:tcPr>
                  <w:tcW w:w="9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社会效益</w:t>
                  </w:r>
                  <w:r>
                    <w:rPr>
                      <w:rFonts w:hint="eastAsia" w:ascii="微软雅黑" w:hAnsi="微软雅黑" w:eastAsia="微软雅黑" w:cs="宋体"/>
                      <w:color w:val="333333"/>
                      <w:kern w:val="0"/>
                      <w:sz w:val="20"/>
                      <w:szCs w:val="20"/>
                    </w:rPr>
                    <w:br w:type="textWrapping"/>
                  </w:r>
                  <w:r>
                    <w:rPr>
                      <w:rFonts w:hint="eastAsia" w:ascii="微软雅黑" w:hAnsi="微软雅黑" w:eastAsia="微软雅黑" w:cs="宋体"/>
                      <w:color w:val="333333"/>
                      <w:kern w:val="0"/>
                      <w:sz w:val="20"/>
                      <w:szCs w:val="20"/>
                    </w:rPr>
                    <w:t>指标</w:t>
                  </w:r>
                </w:p>
              </w:tc>
              <w:tc>
                <w:tcPr>
                  <w:tcW w:w="1660"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完成省市下达的抽检任务</w:t>
                  </w:r>
                </w:p>
              </w:tc>
              <w:tc>
                <w:tcPr>
                  <w:tcW w:w="90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kern w:val="0"/>
                      <w:sz w:val="20"/>
                      <w:szCs w:val="20"/>
                    </w:rPr>
                  </w:pPr>
                  <w:r>
                    <w:rPr>
                      <w:rFonts w:hint="eastAsia" w:ascii="微软雅黑" w:hAnsi="微软雅黑" w:eastAsia="微软雅黑" w:cs="宋体"/>
                      <w:kern w:val="0"/>
                      <w:sz w:val="20"/>
                      <w:szCs w:val="20"/>
                    </w:rPr>
                    <w:t>100%</w:t>
                  </w:r>
                </w:p>
              </w:tc>
              <w:tc>
                <w:tcPr>
                  <w:tcW w:w="100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kern w:val="0"/>
                      <w:sz w:val="20"/>
                      <w:szCs w:val="20"/>
                    </w:rPr>
                  </w:pPr>
                  <w:r>
                    <w:rPr>
                      <w:rFonts w:hint="eastAsia" w:ascii="微软雅黑" w:hAnsi="微软雅黑" w:eastAsia="微软雅黑" w:cs="宋体"/>
                      <w:kern w:val="0"/>
                      <w:sz w:val="20"/>
                      <w:szCs w:val="20"/>
                    </w:rPr>
                    <w:t>97%</w:t>
                  </w:r>
                </w:p>
              </w:tc>
              <w:tc>
                <w:tcPr>
                  <w:tcW w:w="96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30</w:t>
                  </w:r>
                </w:p>
              </w:tc>
              <w:tc>
                <w:tcPr>
                  <w:tcW w:w="174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 xml:space="preserve">    1.若为定量指标，实际值达到指标值，记满分；未达到指标值，按B/A*该指标分值记分。</w:t>
                  </w:r>
                  <w:r>
                    <w:rPr>
                      <w:rFonts w:hint="eastAsia" w:ascii="微软雅黑" w:hAnsi="微软雅黑" w:eastAsia="微软雅黑" w:cs="宋体"/>
                      <w:color w:val="333333"/>
                      <w:kern w:val="0"/>
                      <w:sz w:val="20"/>
                      <w:szCs w:val="20"/>
                    </w:rPr>
                    <w:br w:type="textWrapping"/>
                  </w:r>
                  <w:r>
                    <w:rPr>
                      <w:rFonts w:hint="eastAsia" w:ascii="微软雅黑" w:hAnsi="微软雅黑" w:eastAsia="微软雅黑" w:cs="宋体"/>
                      <w:color w:val="333333"/>
                      <w:kern w:val="0"/>
                      <w:sz w:val="20"/>
                      <w:szCs w:val="20"/>
                    </w:rPr>
                    <w:t xml:space="preserve">    2.若为定性指标，则根据“四档”原则分别按照指标分值的比例来记分。</w:t>
                  </w:r>
                </w:p>
              </w:tc>
              <w:tc>
                <w:tcPr>
                  <w:tcW w:w="960" w:type="dxa"/>
                  <w:tcBorders>
                    <w:top w:val="nil"/>
                    <w:left w:val="nil"/>
                    <w:bottom w:val="single" w:color="auto" w:sz="4" w:space="0"/>
                    <w:right w:val="single" w:color="auto" w:sz="4" w:space="0"/>
                  </w:tcBorders>
                  <w:shd w:val="clear" w:color="000000" w:fill="FFFFFF"/>
                  <w:vAlign w:val="center"/>
                </w:tcPr>
                <w:p>
                  <w:pPr>
                    <w:widowControl/>
                    <w:jc w:val="right"/>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29</w:t>
                  </w:r>
                </w:p>
              </w:tc>
            </w:tr>
          </w:tbl>
          <w:p>
            <w:pPr>
              <w:ind w:firstLine="148" w:firstLineChars="49"/>
              <w:rPr>
                <w:rFonts w:ascii="仿宋_GB2312" w:hAnsi="仿宋" w:eastAsia="仿宋_GB2312"/>
                <w:b/>
                <w:sz w:val="30"/>
                <w:szCs w:val="30"/>
              </w:rPr>
            </w:pPr>
          </w:p>
          <w:p>
            <w:pPr>
              <w:widowControl/>
              <w:overflowPunct w:val="0"/>
              <w:autoSpaceDE w:val="0"/>
              <w:autoSpaceDN w:val="0"/>
              <w:adjustRightInd w:val="0"/>
              <w:spacing w:line="520" w:lineRule="exact"/>
              <w:jc w:val="left"/>
              <w:textAlignment w:val="baseline"/>
              <w:rPr>
                <w:rFonts w:ascii="仿宋" w:hAnsi="仿宋" w:eastAsia="仿宋" w:cs="仿宋_GB2312"/>
                <w:kern w:val="0"/>
                <w:sz w:val="30"/>
                <w:szCs w:val="30"/>
              </w:rPr>
            </w:pPr>
          </w:p>
          <w:p>
            <w:pPr>
              <w:widowControl/>
              <w:overflowPunct w:val="0"/>
              <w:autoSpaceDE w:val="0"/>
              <w:autoSpaceDN w:val="0"/>
              <w:adjustRightInd w:val="0"/>
              <w:spacing w:line="520" w:lineRule="exact"/>
              <w:jc w:val="left"/>
              <w:textAlignment w:val="baseline"/>
              <w:rPr>
                <w:rFonts w:ascii="仿宋" w:hAnsi="仿宋" w:eastAsia="仿宋" w:cs="仿宋_GB2312"/>
                <w:kern w:val="0"/>
                <w:sz w:val="30"/>
                <w:szCs w:val="30"/>
              </w:rPr>
            </w:pPr>
          </w:p>
          <w:p>
            <w:pPr>
              <w:widowControl/>
              <w:ind w:firstLine="3500" w:firstLineChars="1250"/>
              <w:rPr>
                <w:rFonts w:ascii="宋体" w:hAnsi="宋体" w:eastAsia="宋体" w:cs="Arial"/>
                <w:color w:val="000000"/>
                <w:kern w:val="0"/>
                <w:sz w:val="28"/>
                <w:szCs w:val="28"/>
              </w:rPr>
            </w:pPr>
            <w:r>
              <w:rPr>
                <w:rFonts w:hint="eastAsia" w:ascii="宋体" w:hAnsi="宋体" w:eastAsia="宋体" w:cs="Arial"/>
                <w:color w:val="000000"/>
                <w:kern w:val="0"/>
                <w:sz w:val="28"/>
                <w:szCs w:val="28"/>
              </w:rPr>
              <w:t>收入支出决算总表</w:t>
            </w:r>
          </w:p>
        </w:tc>
      </w:tr>
      <w:tr>
        <w:tblPrEx>
          <w:tblLayout w:type="fixed"/>
          <w:tblCellMar>
            <w:top w:w="0" w:type="dxa"/>
            <w:left w:w="108" w:type="dxa"/>
            <w:bottom w:w="0" w:type="dxa"/>
            <w:right w:w="108" w:type="dxa"/>
          </w:tblCellMar>
        </w:tblPrEx>
        <w:trPr>
          <w:gridAfter w:val="5"/>
          <w:wAfter w:w="5694" w:type="dxa"/>
          <w:trHeight w:val="255" w:hRule="atLeast"/>
        </w:trPr>
        <w:tc>
          <w:tcPr>
            <w:tcW w:w="3517" w:type="dxa"/>
            <w:gridSpan w:val="4"/>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71"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954" w:type="dxa"/>
            <w:gridSpan w:val="6"/>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87"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公开01表</w:t>
            </w:r>
          </w:p>
        </w:tc>
      </w:tr>
      <w:tr>
        <w:tblPrEx>
          <w:tblLayout w:type="fixed"/>
          <w:tblCellMar>
            <w:top w:w="0" w:type="dxa"/>
            <w:left w:w="108" w:type="dxa"/>
            <w:bottom w:w="0" w:type="dxa"/>
            <w:right w:w="108" w:type="dxa"/>
          </w:tblCellMar>
        </w:tblPrEx>
        <w:trPr>
          <w:gridAfter w:val="5"/>
          <w:wAfter w:w="5694" w:type="dxa"/>
          <w:trHeight w:val="255" w:hRule="atLeast"/>
        </w:trPr>
        <w:tc>
          <w:tcPr>
            <w:tcW w:w="3936" w:type="dxa"/>
            <w:gridSpan w:val="5"/>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部门：荆州市食品药品检验所</w:t>
            </w:r>
          </w:p>
        </w:tc>
        <w:tc>
          <w:tcPr>
            <w:tcW w:w="1271"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954" w:type="dxa"/>
            <w:gridSpan w:val="6"/>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87"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Layout w:type="fixed"/>
          <w:tblCellMar>
            <w:top w:w="0" w:type="dxa"/>
            <w:left w:w="108" w:type="dxa"/>
            <w:bottom w:w="0" w:type="dxa"/>
            <w:right w:w="108" w:type="dxa"/>
          </w:tblCellMar>
        </w:tblPrEx>
        <w:trPr>
          <w:gridAfter w:val="5"/>
          <w:wAfter w:w="5694" w:type="dxa"/>
          <w:trHeight w:val="308" w:hRule="atLeast"/>
        </w:trPr>
        <w:tc>
          <w:tcPr>
            <w:tcW w:w="5207" w:type="dxa"/>
            <w:gridSpan w:val="8"/>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收入</w:t>
            </w:r>
          </w:p>
        </w:tc>
        <w:tc>
          <w:tcPr>
            <w:tcW w:w="4760" w:type="dxa"/>
            <w:gridSpan w:val="9"/>
            <w:tcBorders>
              <w:top w:val="single" w:color="000000" w:sz="8" w:space="0"/>
              <w:left w:val="nil"/>
              <w:bottom w:val="single" w:color="000000" w:sz="4" w:space="0"/>
              <w:right w:val="single" w:color="000000" w:sz="8"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支出</w:t>
            </w:r>
          </w:p>
        </w:tc>
      </w:tr>
      <w:tr>
        <w:tblPrEx>
          <w:tblLayout w:type="fixed"/>
          <w:tblCellMar>
            <w:top w:w="0" w:type="dxa"/>
            <w:left w:w="108" w:type="dxa"/>
            <w:bottom w:w="0" w:type="dxa"/>
            <w:right w:w="108" w:type="dxa"/>
          </w:tblCellMar>
        </w:tblPrEx>
        <w:trPr>
          <w:gridAfter w:val="5"/>
          <w:wAfter w:w="5694" w:type="dxa"/>
          <w:trHeight w:val="308" w:hRule="atLeast"/>
        </w:trPr>
        <w:tc>
          <w:tcPr>
            <w:tcW w:w="3517" w:type="dxa"/>
            <w:gridSpan w:val="4"/>
            <w:tcBorders>
              <w:top w:val="nil"/>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行次</w:t>
            </w:r>
          </w:p>
        </w:tc>
        <w:tc>
          <w:tcPr>
            <w:tcW w:w="127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决算数</w:t>
            </w:r>
          </w:p>
        </w:tc>
        <w:tc>
          <w:tcPr>
            <w:tcW w:w="2954" w:type="dxa"/>
            <w:gridSpan w:val="6"/>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行次</w:t>
            </w:r>
          </w:p>
        </w:tc>
        <w:tc>
          <w:tcPr>
            <w:tcW w:w="1387" w:type="dxa"/>
            <w:gridSpan w:val="2"/>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决算数</w:t>
            </w:r>
          </w:p>
        </w:tc>
      </w:tr>
      <w:tr>
        <w:tblPrEx>
          <w:tblLayout w:type="fixed"/>
          <w:tblCellMar>
            <w:top w:w="0" w:type="dxa"/>
            <w:left w:w="108" w:type="dxa"/>
            <w:bottom w:w="0" w:type="dxa"/>
            <w:right w:w="108" w:type="dxa"/>
          </w:tblCellMar>
        </w:tblPrEx>
        <w:trPr>
          <w:gridAfter w:val="5"/>
          <w:wAfter w:w="5694" w:type="dxa"/>
          <w:trHeight w:val="308" w:hRule="atLeast"/>
        </w:trPr>
        <w:tc>
          <w:tcPr>
            <w:tcW w:w="3517" w:type="dxa"/>
            <w:gridSpan w:val="4"/>
            <w:tcBorders>
              <w:top w:val="nil"/>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栏次</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7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2954" w:type="dxa"/>
            <w:gridSpan w:val="6"/>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栏次</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87" w:type="dxa"/>
            <w:gridSpan w:val="2"/>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r>
      <w:tr>
        <w:tblPrEx>
          <w:tblLayout w:type="fixed"/>
          <w:tblCellMar>
            <w:top w:w="0" w:type="dxa"/>
            <w:left w:w="108" w:type="dxa"/>
            <w:bottom w:w="0" w:type="dxa"/>
            <w:right w:w="108" w:type="dxa"/>
          </w:tblCellMar>
        </w:tblPrEx>
        <w:trPr>
          <w:gridAfter w:val="5"/>
          <w:wAfter w:w="5694" w:type="dxa"/>
          <w:trHeight w:val="308" w:hRule="atLeast"/>
        </w:trPr>
        <w:tc>
          <w:tcPr>
            <w:tcW w:w="3517" w:type="dxa"/>
            <w:gridSpan w:val="4"/>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一、财政拨款收入</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127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789.74</w:t>
            </w:r>
          </w:p>
        </w:tc>
        <w:tc>
          <w:tcPr>
            <w:tcW w:w="2954"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一、一般公共服务支出</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29</w:t>
            </w:r>
          </w:p>
        </w:tc>
        <w:tc>
          <w:tcPr>
            <w:tcW w:w="1387" w:type="dxa"/>
            <w:gridSpan w:val="2"/>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gridAfter w:val="5"/>
          <w:wAfter w:w="5694" w:type="dxa"/>
          <w:trHeight w:val="308" w:hRule="atLeast"/>
        </w:trPr>
        <w:tc>
          <w:tcPr>
            <w:tcW w:w="3517" w:type="dxa"/>
            <w:gridSpan w:val="4"/>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其中：政府性基金预算财政拨款</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127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954"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二、外交支出</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30</w:t>
            </w:r>
          </w:p>
        </w:tc>
        <w:tc>
          <w:tcPr>
            <w:tcW w:w="1387" w:type="dxa"/>
            <w:gridSpan w:val="2"/>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gridAfter w:val="5"/>
          <w:wAfter w:w="5694" w:type="dxa"/>
          <w:trHeight w:val="308" w:hRule="atLeast"/>
        </w:trPr>
        <w:tc>
          <w:tcPr>
            <w:tcW w:w="3517" w:type="dxa"/>
            <w:gridSpan w:val="4"/>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二、上级补助收入</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127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954"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三、国防支出</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31</w:t>
            </w:r>
          </w:p>
        </w:tc>
        <w:tc>
          <w:tcPr>
            <w:tcW w:w="1387" w:type="dxa"/>
            <w:gridSpan w:val="2"/>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gridAfter w:val="5"/>
          <w:wAfter w:w="5694" w:type="dxa"/>
          <w:trHeight w:val="308" w:hRule="atLeast"/>
        </w:trPr>
        <w:tc>
          <w:tcPr>
            <w:tcW w:w="3517" w:type="dxa"/>
            <w:gridSpan w:val="4"/>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三、事业收入</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127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954"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四、公共安全支出</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32</w:t>
            </w:r>
          </w:p>
        </w:tc>
        <w:tc>
          <w:tcPr>
            <w:tcW w:w="1387" w:type="dxa"/>
            <w:gridSpan w:val="2"/>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gridAfter w:val="5"/>
          <w:wAfter w:w="5694" w:type="dxa"/>
          <w:trHeight w:val="308" w:hRule="atLeast"/>
        </w:trPr>
        <w:tc>
          <w:tcPr>
            <w:tcW w:w="3517" w:type="dxa"/>
            <w:gridSpan w:val="4"/>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四、经营收入</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w:t>
            </w:r>
          </w:p>
        </w:tc>
        <w:tc>
          <w:tcPr>
            <w:tcW w:w="127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954"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五、教育支出</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33</w:t>
            </w:r>
          </w:p>
        </w:tc>
        <w:tc>
          <w:tcPr>
            <w:tcW w:w="1387" w:type="dxa"/>
            <w:gridSpan w:val="2"/>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gridAfter w:val="5"/>
          <w:wAfter w:w="5694" w:type="dxa"/>
          <w:trHeight w:val="308" w:hRule="atLeast"/>
        </w:trPr>
        <w:tc>
          <w:tcPr>
            <w:tcW w:w="3517" w:type="dxa"/>
            <w:gridSpan w:val="4"/>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五、附属单位上缴收入</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w:t>
            </w:r>
          </w:p>
        </w:tc>
        <w:tc>
          <w:tcPr>
            <w:tcW w:w="127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954"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六、科学技术支出</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34</w:t>
            </w:r>
          </w:p>
        </w:tc>
        <w:tc>
          <w:tcPr>
            <w:tcW w:w="1387" w:type="dxa"/>
            <w:gridSpan w:val="2"/>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gridAfter w:val="5"/>
          <w:wAfter w:w="5694" w:type="dxa"/>
          <w:trHeight w:val="308" w:hRule="atLeast"/>
        </w:trPr>
        <w:tc>
          <w:tcPr>
            <w:tcW w:w="3517" w:type="dxa"/>
            <w:gridSpan w:val="4"/>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六、其他收入</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c>
          <w:tcPr>
            <w:tcW w:w="127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21.18</w:t>
            </w:r>
          </w:p>
        </w:tc>
        <w:tc>
          <w:tcPr>
            <w:tcW w:w="2954"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七、文化体育与传媒支出</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35</w:t>
            </w:r>
          </w:p>
        </w:tc>
        <w:tc>
          <w:tcPr>
            <w:tcW w:w="1387" w:type="dxa"/>
            <w:gridSpan w:val="2"/>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gridAfter w:val="5"/>
          <w:wAfter w:w="5694" w:type="dxa"/>
          <w:trHeight w:val="308" w:hRule="atLeast"/>
        </w:trPr>
        <w:tc>
          <w:tcPr>
            <w:tcW w:w="3517" w:type="dxa"/>
            <w:gridSpan w:val="4"/>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8</w:t>
            </w:r>
          </w:p>
        </w:tc>
        <w:tc>
          <w:tcPr>
            <w:tcW w:w="127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954"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八、社会保障和就业支出</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36</w:t>
            </w:r>
          </w:p>
        </w:tc>
        <w:tc>
          <w:tcPr>
            <w:tcW w:w="1387" w:type="dxa"/>
            <w:gridSpan w:val="2"/>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gridAfter w:val="5"/>
          <w:wAfter w:w="5694" w:type="dxa"/>
          <w:trHeight w:val="308" w:hRule="atLeast"/>
        </w:trPr>
        <w:tc>
          <w:tcPr>
            <w:tcW w:w="3517" w:type="dxa"/>
            <w:gridSpan w:val="4"/>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9</w:t>
            </w:r>
          </w:p>
        </w:tc>
        <w:tc>
          <w:tcPr>
            <w:tcW w:w="127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954"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九、医疗卫生与计划生育支出</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37</w:t>
            </w:r>
          </w:p>
        </w:tc>
        <w:tc>
          <w:tcPr>
            <w:tcW w:w="1387" w:type="dxa"/>
            <w:gridSpan w:val="2"/>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984.51</w:t>
            </w:r>
          </w:p>
        </w:tc>
      </w:tr>
      <w:tr>
        <w:tblPrEx>
          <w:tblLayout w:type="fixed"/>
          <w:tblCellMar>
            <w:top w:w="0" w:type="dxa"/>
            <w:left w:w="108" w:type="dxa"/>
            <w:bottom w:w="0" w:type="dxa"/>
            <w:right w:w="108" w:type="dxa"/>
          </w:tblCellMar>
        </w:tblPrEx>
        <w:trPr>
          <w:gridAfter w:val="5"/>
          <w:wAfter w:w="5694" w:type="dxa"/>
          <w:trHeight w:val="308" w:hRule="atLeast"/>
        </w:trPr>
        <w:tc>
          <w:tcPr>
            <w:tcW w:w="3517" w:type="dxa"/>
            <w:gridSpan w:val="4"/>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10</w:t>
            </w:r>
          </w:p>
        </w:tc>
        <w:tc>
          <w:tcPr>
            <w:tcW w:w="127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954"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十、节能环保支出</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38</w:t>
            </w:r>
          </w:p>
        </w:tc>
        <w:tc>
          <w:tcPr>
            <w:tcW w:w="1387" w:type="dxa"/>
            <w:gridSpan w:val="2"/>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gridAfter w:val="5"/>
          <w:wAfter w:w="5694" w:type="dxa"/>
          <w:trHeight w:val="308" w:hRule="atLeast"/>
        </w:trPr>
        <w:tc>
          <w:tcPr>
            <w:tcW w:w="3517" w:type="dxa"/>
            <w:gridSpan w:val="4"/>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11</w:t>
            </w:r>
          </w:p>
        </w:tc>
        <w:tc>
          <w:tcPr>
            <w:tcW w:w="127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954"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十一、城乡社区支出</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39</w:t>
            </w:r>
          </w:p>
        </w:tc>
        <w:tc>
          <w:tcPr>
            <w:tcW w:w="1387" w:type="dxa"/>
            <w:gridSpan w:val="2"/>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gridAfter w:val="5"/>
          <w:wAfter w:w="5694" w:type="dxa"/>
          <w:trHeight w:val="308" w:hRule="atLeast"/>
        </w:trPr>
        <w:tc>
          <w:tcPr>
            <w:tcW w:w="3517" w:type="dxa"/>
            <w:gridSpan w:val="4"/>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12</w:t>
            </w:r>
          </w:p>
        </w:tc>
        <w:tc>
          <w:tcPr>
            <w:tcW w:w="127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954"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十二、农林水支出</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40</w:t>
            </w:r>
          </w:p>
        </w:tc>
        <w:tc>
          <w:tcPr>
            <w:tcW w:w="1387" w:type="dxa"/>
            <w:gridSpan w:val="2"/>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gridAfter w:val="5"/>
          <w:wAfter w:w="5694" w:type="dxa"/>
          <w:trHeight w:val="308" w:hRule="atLeast"/>
        </w:trPr>
        <w:tc>
          <w:tcPr>
            <w:tcW w:w="3517" w:type="dxa"/>
            <w:gridSpan w:val="4"/>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13</w:t>
            </w:r>
          </w:p>
        </w:tc>
        <w:tc>
          <w:tcPr>
            <w:tcW w:w="127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954"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十三、交通运输支出</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41</w:t>
            </w:r>
          </w:p>
        </w:tc>
        <w:tc>
          <w:tcPr>
            <w:tcW w:w="1387" w:type="dxa"/>
            <w:gridSpan w:val="2"/>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gridAfter w:val="5"/>
          <w:wAfter w:w="5694" w:type="dxa"/>
          <w:trHeight w:val="308" w:hRule="atLeast"/>
        </w:trPr>
        <w:tc>
          <w:tcPr>
            <w:tcW w:w="3517" w:type="dxa"/>
            <w:gridSpan w:val="4"/>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14</w:t>
            </w:r>
          </w:p>
        </w:tc>
        <w:tc>
          <w:tcPr>
            <w:tcW w:w="127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954"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十四、资源勘探信息等支出</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42</w:t>
            </w:r>
          </w:p>
        </w:tc>
        <w:tc>
          <w:tcPr>
            <w:tcW w:w="1387" w:type="dxa"/>
            <w:gridSpan w:val="2"/>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gridAfter w:val="5"/>
          <w:wAfter w:w="5694" w:type="dxa"/>
          <w:trHeight w:val="461" w:hRule="atLeast"/>
        </w:trPr>
        <w:tc>
          <w:tcPr>
            <w:tcW w:w="3517" w:type="dxa"/>
            <w:gridSpan w:val="4"/>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15</w:t>
            </w:r>
          </w:p>
        </w:tc>
        <w:tc>
          <w:tcPr>
            <w:tcW w:w="127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954"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十五、商业服务业等支出</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43</w:t>
            </w:r>
          </w:p>
        </w:tc>
        <w:tc>
          <w:tcPr>
            <w:tcW w:w="1387" w:type="dxa"/>
            <w:gridSpan w:val="2"/>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gridAfter w:val="5"/>
          <w:wAfter w:w="5694" w:type="dxa"/>
          <w:trHeight w:val="308" w:hRule="atLeast"/>
        </w:trPr>
        <w:tc>
          <w:tcPr>
            <w:tcW w:w="3517" w:type="dxa"/>
            <w:gridSpan w:val="4"/>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16</w:t>
            </w:r>
          </w:p>
        </w:tc>
        <w:tc>
          <w:tcPr>
            <w:tcW w:w="127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954"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十六、金融支出</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44</w:t>
            </w:r>
          </w:p>
        </w:tc>
        <w:tc>
          <w:tcPr>
            <w:tcW w:w="1387" w:type="dxa"/>
            <w:gridSpan w:val="2"/>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gridAfter w:val="5"/>
          <w:wAfter w:w="5694" w:type="dxa"/>
          <w:trHeight w:val="308" w:hRule="atLeast"/>
        </w:trPr>
        <w:tc>
          <w:tcPr>
            <w:tcW w:w="3517" w:type="dxa"/>
            <w:gridSpan w:val="4"/>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17</w:t>
            </w:r>
          </w:p>
        </w:tc>
        <w:tc>
          <w:tcPr>
            <w:tcW w:w="127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954"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十七、援助其他地区支出</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45</w:t>
            </w:r>
          </w:p>
        </w:tc>
        <w:tc>
          <w:tcPr>
            <w:tcW w:w="1387" w:type="dxa"/>
            <w:gridSpan w:val="2"/>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gridAfter w:val="5"/>
          <w:wAfter w:w="5694" w:type="dxa"/>
          <w:trHeight w:val="308" w:hRule="atLeast"/>
        </w:trPr>
        <w:tc>
          <w:tcPr>
            <w:tcW w:w="3517" w:type="dxa"/>
            <w:gridSpan w:val="4"/>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18</w:t>
            </w:r>
          </w:p>
        </w:tc>
        <w:tc>
          <w:tcPr>
            <w:tcW w:w="127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954"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十八、国土海洋气象等支出</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46</w:t>
            </w:r>
          </w:p>
        </w:tc>
        <w:tc>
          <w:tcPr>
            <w:tcW w:w="1387" w:type="dxa"/>
            <w:gridSpan w:val="2"/>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gridAfter w:val="5"/>
          <w:wAfter w:w="5694" w:type="dxa"/>
          <w:trHeight w:val="308" w:hRule="atLeast"/>
        </w:trPr>
        <w:tc>
          <w:tcPr>
            <w:tcW w:w="3517" w:type="dxa"/>
            <w:gridSpan w:val="4"/>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19</w:t>
            </w:r>
          </w:p>
        </w:tc>
        <w:tc>
          <w:tcPr>
            <w:tcW w:w="127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954"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十九、住房保障支出</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47</w:t>
            </w:r>
          </w:p>
        </w:tc>
        <w:tc>
          <w:tcPr>
            <w:tcW w:w="1387" w:type="dxa"/>
            <w:gridSpan w:val="2"/>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17.52</w:t>
            </w:r>
          </w:p>
        </w:tc>
      </w:tr>
      <w:tr>
        <w:tblPrEx>
          <w:tblLayout w:type="fixed"/>
          <w:tblCellMar>
            <w:top w:w="0" w:type="dxa"/>
            <w:left w:w="108" w:type="dxa"/>
            <w:bottom w:w="0" w:type="dxa"/>
            <w:right w:w="108" w:type="dxa"/>
          </w:tblCellMar>
        </w:tblPrEx>
        <w:trPr>
          <w:gridAfter w:val="5"/>
          <w:wAfter w:w="5694" w:type="dxa"/>
          <w:trHeight w:val="308" w:hRule="atLeast"/>
        </w:trPr>
        <w:tc>
          <w:tcPr>
            <w:tcW w:w="3517" w:type="dxa"/>
            <w:gridSpan w:val="4"/>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w:t>
            </w:r>
          </w:p>
        </w:tc>
        <w:tc>
          <w:tcPr>
            <w:tcW w:w="127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954"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二十、粮油物资储备支出</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48</w:t>
            </w:r>
          </w:p>
        </w:tc>
        <w:tc>
          <w:tcPr>
            <w:tcW w:w="1387" w:type="dxa"/>
            <w:gridSpan w:val="2"/>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gridAfter w:val="5"/>
          <w:wAfter w:w="5694" w:type="dxa"/>
          <w:trHeight w:val="308" w:hRule="atLeast"/>
        </w:trPr>
        <w:tc>
          <w:tcPr>
            <w:tcW w:w="3517" w:type="dxa"/>
            <w:gridSpan w:val="4"/>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21</w:t>
            </w:r>
          </w:p>
        </w:tc>
        <w:tc>
          <w:tcPr>
            <w:tcW w:w="127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954"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二十一、其他支出</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49</w:t>
            </w:r>
          </w:p>
        </w:tc>
        <w:tc>
          <w:tcPr>
            <w:tcW w:w="1387" w:type="dxa"/>
            <w:gridSpan w:val="2"/>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gridAfter w:val="5"/>
          <w:wAfter w:w="5694" w:type="dxa"/>
          <w:trHeight w:val="308" w:hRule="atLeast"/>
        </w:trPr>
        <w:tc>
          <w:tcPr>
            <w:tcW w:w="3517" w:type="dxa"/>
            <w:gridSpan w:val="4"/>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22</w:t>
            </w:r>
          </w:p>
        </w:tc>
        <w:tc>
          <w:tcPr>
            <w:tcW w:w="127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954"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二十二、债务还本支出</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c>
          <w:tcPr>
            <w:tcW w:w="1387" w:type="dxa"/>
            <w:gridSpan w:val="2"/>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gridAfter w:val="5"/>
          <w:wAfter w:w="5694" w:type="dxa"/>
          <w:trHeight w:val="308" w:hRule="atLeast"/>
        </w:trPr>
        <w:tc>
          <w:tcPr>
            <w:tcW w:w="3517" w:type="dxa"/>
            <w:gridSpan w:val="4"/>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23</w:t>
            </w:r>
          </w:p>
        </w:tc>
        <w:tc>
          <w:tcPr>
            <w:tcW w:w="127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954"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二十三、债务付息支出</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51</w:t>
            </w:r>
          </w:p>
        </w:tc>
        <w:tc>
          <w:tcPr>
            <w:tcW w:w="1387" w:type="dxa"/>
            <w:gridSpan w:val="2"/>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gridAfter w:val="5"/>
          <w:wAfter w:w="5694" w:type="dxa"/>
          <w:trHeight w:val="308" w:hRule="atLeast"/>
        </w:trPr>
        <w:tc>
          <w:tcPr>
            <w:tcW w:w="3517" w:type="dxa"/>
            <w:gridSpan w:val="4"/>
            <w:tcBorders>
              <w:top w:val="nil"/>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本年收入合计</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24</w:t>
            </w:r>
          </w:p>
        </w:tc>
        <w:tc>
          <w:tcPr>
            <w:tcW w:w="127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810.92</w:t>
            </w:r>
          </w:p>
        </w:tc>
        <w:tc>
          <w:tcPr>
            <w:tcW w:w="2954" w:type="dxa"/>
            <w:gridSpan w:val="6"/>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本年支出合计</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52</w:t>
            </w:r>
          </w:p>
        </w:tc>
        <w:tc>
          <w:tcPr>
            <w:tcW w:w="1387" w:type="dxa"/>
            <w:gridSpan w:val="2"/>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1,002.03</w:t>
            </w:r>
          </w:p>
        </w:tc>
      </w:tr>
      <w:tr>
        <w:tblPrEx>
          <w:tblLayout w:type="fixed"/>
          <w:tblCellMar>
            <w:top w:w="0" w:type="dxa"/>
            <w:left w:w="108" w:type="dxa"/>
            <w:bottom w:w="0" w:type="dxa"/>
            <w:right w:w="108" w:type="dxa"/>
          </w:tblCellMar>
        </w:tblPrEx>
        <w:trPr>
          <w:gridAfter w:val="5"/>
          <w:wAfter w:w="5694" w:type="dxa"/>
          <w:trHeight w:val="308" w:hRule="atLeast"/>
        </w:trPr>
        <w:tc>
          <w:tcPr>
            <w:tcW w:w="3517" w:type="dxa"/>
            <w:gridSpan w:val="4"/>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用事业基金弥补收支差额</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25</w:t>
            </w:r>
          </w:p>
        </w:tc>
        <w:tc>
          <w:tcPr>
            <w:tcW w:w="127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954"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结余分配</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53</w:t>
            </w:r>
          </w:p>
        </w:tc>
        <w:tc>
          <w:tcPr>
            <w:tcW w:w="1387" w:type="dxa"/>
            <w:gridSpan w:val="2"/>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gridAfter w:val="5"/>
          <w:wAfter w:w="5694" w:type="dxa"/>
          <w:trHeight w:val="308" w:hRule="atLeast"/>
        </w:trPr>
        <w:tc>
          <w:tcPr>
            <w:tcW w:w="3517" w:type="dxa"/>
            <w:gridSpan w:val="4"/>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年初结转和结余</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26</w:t>
            </w:r>
          </w:p>
        </w:tc>
        <w:tc>
          <w:tcPr>
            <w:tcW w:w="127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218.12</w:t>
            </w:r>
          </w:p>
        </w:tc>
        <w:tc>
          <w:tcPr>
            <w:tcW w:w="2954"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年末结转和结余</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54</w:t>
            </w:r>
          </w:p>
        </w:tc>
        <w:tc>
          <w:tcPr>
            <w:tcW w:w="1387" w:type="dxa"/>
            <w:gridSpan w:val="2"/>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27.01</w:t>
            </w:r>
          </w:p>
        </w:tc>
      </w:tr>
      <w:tr>
        <w:tblPrEx>
          <w:tblLayout w:type="fixed"/>
          <w:tblCellMar>
            <w:top w:w="0" w:type="dxa"/>
            <w:left w:w="108" w:type="dxa"/>
            <w:bottom w:w="0" w:type="dxa"/>
            <w:right w:w="108" w:type="dxa"/>
          </w:tblCellMar>
        </w:tblPrEx>
        <w:trPr>
          <w:gridAfter w:val="5"/>
          <w:wAfter w:w="5694" w:type="dxa"/>
          <w:trHeight w:val="308" w:hRule="atLeast"/>
        </w:trPr>
        <w:tc>
          <w:tcPr>
            <w:tcW w:w="3517" w:type="dxa"/>
            <w:gridSpan w:val="4"/>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27</w:t>
            </w:r>
          </w:p>
        </w:tc>
        <w:tc>
          <w:tcPr>
            <w:tcW w:w="127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954"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55</w:t>
            </w:r>
          </w:p>
        </w:tc>
        <w:tc>
          <w:tcPr>
            <w:tcW w:w="1387" w:type="dxa"/>
            <w:gridSpan w:val="2"/>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gridAfter w:val="5"/>
          <w:wAfter w:w="5694" w:type="dxa"/>
          <w:trHeight w:val="308" w:hRule="atLeast"/>
        </w:trPr>
        <w:tc>
          <w:tcPr>
            <w:tcW w:w="3517" w:type="dxa"/>
            <w:gridSpan w:val="4"/>
            <w:tcBorders>
              <w:top w:val="nil"/>
              <w:left w:val="single" w:color="000000" w:sz="8" w:space="0"/>
              <w:bottom w:val="single" w:color="000000" w:sz="8"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总计</w:t>
            </w:r>
          </w:p>
        </w:tc>
        <w:tc>
          <w:tcPr>
            <w:tcW w:w="419"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28</w:t>
            </w:r>
          </w:p>
        </w:tc>
        <w:tc>
          <w:tcPr>
            <w:tcW w:w="1271" w:type="dxa"/>
            <w:gridSpan w:val="3"/>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1,029.04</w:t>
            </w:r>
          </w:p>
        </w:tc>
        <w:tc>
          <w:tcPr>
            <w:tcW w:w="2954" w:type="dxa"/>
            <w:gridSpan w:val="6"/>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总计</w:t>
            </w:r>
          </w:p>
        </w:tc>
        <w:tc>
          <w:tcPr>
            <w:tcW w:w="419"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56</w:t>
            </w:r>
          </w:p>
        </w:tc>
        <w:tc>
          <w:tcPr>
            <w:tcW w:w="1387" w:type="dxa"/>
            <w:gridSpan w:val="2"/>
            <w:tcBorders>
              <w:top w:val="nil"/>
              <w:left w:val="nil"/>
              <w:bottom w:val="single" w:color="000000" w:sz="8"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1,029.04</w:t>
            </w:r>
          </w:p>
        </w:tc>
      </w:tr>
      <w:tr>
        <w:tblPrEx>
          <w:tblLayout w:type="fixed"/>
          <w:tblCellMar>
            <w:top w:w="0" w:type="dxa"/>
            <w:left w:w="108" w:type="dxa"/>
            <w:bottom w:w="0" w:type="dxa"/>
            <w:right w:w="108" w:type="dxa"/>
          </w:tblCellMar>
        </w:tblPrEx>
        <w:trPr>
          <w:gridAfter w:val="5"/>
          <w:wAfter w:w="5694" w:type="dxa"/>
          <w:trHeight w:val="308" w:hRule="atLeast"/>
        </w:trPr>
        <w:tc>
          <w:tcPr>
            <w:tcW w:w="9967" w:type="dxa"/>
            <w:gridSpan w:val="17"/>
            <w:tcBorders>
              <w:top w:val="single" w:color="000000" w:sz="4" w:space="0"/>
              <w:bottom w:val="nil"/>
              <w:right w:val="nil"/>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注：本表反映部门本年度的总收支和年末结转结余情况。</w:t>
            </w:r>
          </w:p>
        </w:tc>
      </w:tr>
      <w:tr>
        <w:tblPrEx>
          <w:tblLayout w:type="fixed"/>
          <w:tblCellMar>
            <w:top w:w="0" w:type="dxa"/>
            <w:left w:w="108" w:type="dxa"/>
            <w:bottom w:w="0" w:type="dxa"/>
            <w:right w:w="108" w:type="dxa"/>
          </w:tblCellMar>
        </w:tblPrEx>
        <w:trPr>
          <w:trHeight w:val="255" w:hRule="atLeast"/>
        </w:trPr>
        <w:tc>
          <w:tcPr>
            <w:tcW w:w="9967" w:type="dxa"/>
            <w:gridSpan w:val="17"/>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9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43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2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26"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公开01表</w:t>
            </w:r>
          </w:p>
        </w:tc>
      </w:tr>
      <w:tr>
        <w:tblPrEx>
          <w:tblLayout w:type="fixed"/>
          <w:tblCellMar>
            <w:top w:w="0" w:type="dxa"/>
            <w:left w:w="108" w:type="dxa"/>
            <w:bottom w:w="0" w:type="dxa"/>
            <w:right w:w="108" w:type="dxa"/>
          </w:tblCellMar>
        </w:tblPrEx>
        <w:trPr>
          <w:gridAfter w:val="6"/>
          <w:wAfter w:w="6357" w:type="dxa"/>
          <w:trHeight w:val="375" w:hRule="atLeast"/>
        </w:trPr>
        <w:tc>
          <w:tcPr>
            <w:tcW w:w="9304" w:type="dxa"/>
            <w:gridSpan w:val="16"/>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28"/>
                <w:szCs w:val="28"/>
              </w:rPr>
            </w:pPr>
          </w:p>
          <w:p>
            <w:pPr>
              <w:widowControl/>
              <w:jc w:val="center"/>
              <w:rPr>
                <w:rFonts w:ascii="宋体" w:hAnsi="宋体" w:eastAsia="宋体" w:cs="Arial"/>
                <w:color w:val="000000"/>
                <w:kern w:val="0"/>
                <w:sz w:val="28"/>
                <w:szCs w:val="28"/>
              </w:rPr>
            </w:pPr>
            <w:r>
              <w:rPr>
                <w:rFonts w:hint="eastAsia" w:ascii="宋体" w:hAnsi="宋体" w:eastAsia="宋体" w:cs="Arial"/>
                <w:color w:val="000000"/>
                <w:kern w:val="0"/>
                <w:sz w:val="28"/>
                <w:szCs w:val="28"/>
              </w:rPr>
              <w:t>收入决算表</w:t>
            </w:r>
          </w:p>
        </w:tc>
      </w:tr>
      <w:tr>
        <w:tblPrEx>
          <w:tblLayout w:type="fixed"/>
          <w:tblCellMar>
            <w:top w:w="0" w:type="dxa"/>
            <w:left w:w="108" w:type="dxa"/>
            <w:bottom w:w="0" w:type="dxa"/>
            <w:right w:w="108" w:type="dxa"/>
          </w:tblCellMar>
        </w:tblPrEx>
        <w:trPr>
          <w:gridAfter w:val="6"/>
          <w:wAfter w:w="6357" w:type="dxa"/>
          <w:trHeight w:val="285" w:hRule="atLeast"/>
        </w:trPr>
        <w:tc>
          <w:tcPr>
            <w:tcW w:w="36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2"/>
              </w:rPr>
            </w:pPr>
          </w:p>
        </w:tc>
        <w:tc>
          <w:tcPr>
            <w:tcW w:w="2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2"/>
              </w:rPr>
            </w:pPr>
          </w:p>
        </w:tc>
        <w:tc>
          <w:tcPr>
            <w:tcW w:w="27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2"/>
              </w:rPr>
            </w:pPr>
          </w:p>
        </w:tc>
        <w:tc>
          <w:tcPr>
            <w:tcW w:w="3115"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2"/>
              </w:rPr>
            </w:pPr>
          </w:p>
        </w:tc>
        <w:tc>
          <w:tcPr>
            <w:tcW w:w="101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2"/>
              </w:rPr>
            </w:pPr>
          </w:p>
        </w:tc>
        <w:tc>
          <w:tcPr>
            <w:tcW w:w="1116"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2"/>
              </w:rPr>
            </w:pPr>
          </w:p>
        </w:tc>
        <w:tc>
          <w:tcPr>
            <w:tcW w:w="43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2"/>
              </w:rPr>
            </w:pPr>
          </w:p>
        </w:tc>
        <w:tc>
          <w:tcPr>
            <w:tcW w:w="39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2"/>
              </w:rPr>
            </w:pPr>
          </w:p>
        </w:tc>
        <w:tc>
          <w:tcPr>
            <w:tcW w:w="39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2"/>
              </w:rPr>
            </w:pPr>
          </w:p>
        </w:tc>
        <w:tc>
          <w:tcPr>
            <w:tcW w:w="39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2"/>
              </w:rPr>
            </w:pPr>
          </w:p>
        </w:tc>
        <w:tc>
          <w:tcPr>
            <w:tcW w:w="1517" w:type="dxa"/>
            <w:gridSpan w:val="3"/>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公开02表</w:t>
            </w:r>
          </w:p>
        </w:tc>
      </w:tr>
      <w:tr>
        <w:tblPrEx>
          <w:tblLayout w:type="fixed"/>
          <w:tblCellMar>
            <w:top w:w="0" w:type="dxa"/>
            <w:left w:w="108" w:type="dxa"/>
            <w:bottom w:w="0" w:type="dxa"/>
            <w:right w:w="108" w:type="dxa"/>
          </w:tblCellMar>
        </w:tblPrEx>
        <w:trPr>
          <w:gridAfter w:val="6"/>
          <w:wAfter w:w="6357" w:type="dxa"/>
          <w:trHeight w:val="285" w:hRule="atLeast"/>
        </w:trPr>
        <w:tc>
          <w:tcPr>
            <w:tcW w:w="4031" w:type="dxa"/>
            <w:gridSpan w:val="6"/>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部门：荆州市食品药品检验所</w:t>
            </w:r>
          </w:p>
        </w:tc>
        <w:tc>
          <w:tcPr>
            <w:tcW w:w="101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2"/>
              </w:rPr>
            </w:pPr>
          </w:p>
        </w:tc>
        <w:tc>
          <w:tcPr>
            <w:tcW w:w="1116"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2"/>
              </w:rPr>
            </w:pPr>
          </w:p>
        </w:tc>
        <w:tc>
          <w:tcPr>
            <w:tcW w:w="43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2"/>
              </w:rPr>
            </w:pPr>
          </w:p>
        </w:tc>
        <w:tc>
          <w:tcPr>
            <w:tcW w:w="39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2"/>
              </w:rPr>
            </w:pPr>
          </w:p>
        </w:tc>
        <w:tc>
          <w:tcPr>
            <w:tcW w:w="39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2"/>
              </w:rPr>
            </w:pPr>
          </w:p>
        </w:tc>
        <w:tc>
          <w:tcPr>
            <w:tcW w:w="39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2"/>
              </w:rPr>
            </w:pPr>
          </w:p>
        </w:tc>
        <w:tc>
          <w:tcPr>
            <w:tcW w:w="1517" w:type="dxa"/>
            <w:gridSpan w:val="3"/>
            <w:tcBorders>
              <w:top w:val="nil"/>
              <w:left w:val="nil"/>
              <w:bottom w:val="nil"/>
              <w:right w:val="nil"/>
            </w:tcBorders>
            <w:shd w:val="clear" w:color="auto" w:fill="auto"/>
            <w:noWrap/>
            <w:vAlign w:val="bottom"/>
          </w:tcPr>
          <w:p>
            <w:pPr>
              <w:widowControl/>
              <w:ind w:right="110"/>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Layout w:type="fixed"/>
          <w:tblCellMar>
            <w:top w:w="0" w:type="dxa"/>
            <w:left w:w="108" w:type="dxa"/>
            <w:bottom w:w="0" w:type="dxa"/>
            <w:right w:w="108" w:type="dxa"/>
          </w:tblCellMar>
        </w:tblPrEx>
        <w:trPr>
          <w:gridAfter w:val="6"/>
          <w:wAfter w:w="6357" w:type="dxa"/>
          <w:trHeight w:val="308" w:hRule="atLeast"/>
        </w:trPr>
        <w:tc>
          <w:tcPr>
            <w:tcW w:w="4031" w:type="dxa"/>
            <w:gridSpan w:val="6"/>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项目</w:t>
            </w:r>
          </w:p>
        </w:tc>
        <w:tc>
          <w:tcPr>
            <w:tcW w:w="101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本年收入合计</w:t>
            </w:r>
          </w:p>
        </w:tc>
        <w:tc>
          <w:tcPr>
            <w:tcW w:w="1116" w:type="dxa"/>
            <w:gridSpan w:val="2"/>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财政拨款收入</w:t>
            </w:r>
          </w:p>
        </w:tc>
        <w:tc>
          <w:tcPr>
            <w:tcW w:w="43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上级补助收入</w:t>
            </w:r>
          </w:p>
        </w:tc>
        <w:tc>
          <w:tcPr>
            <w:tcW w:w="39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事业收入</w:t>
            </w:r>
          </w:p>
        </w:tc>
        <w:tc>
          <w:tcPr>
            <w:tcW w:w="39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经营收入</w:t>
            </w:r>
          </w:p>
        </w:tc>
        <w:tc>
          <w:tcPr>
            <w:tcW w:w="39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附属单位上缴收入</w:t>
            </w:r>
          </w:p>
        </w:tc>
        <w:tc>
          <w:tcPr>
            <w:tcW w:w="1517" w:type="dxa"/>
            <w:gridSpan w:val="3"/>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其他收入</w:t>
            </w:r>
          </w:p>
        </w:tc>
      </w:tr>
      <w:tr>
        <w:tblPrEx>
          <w:tblLayout w:type="fixed"/>
          <w:tblCellMar>
            <w:top w:w="0" w:type="dxa"/>
            <w:left w:w="108" w:type="dxa"/>
            <w:bottom w:w="0" w:type="dxa"/>
            <w:right w:w="108" w:type="dxa"/>
          </w:tblCellMar>
        </w:tblPrEx>
        <w:trPr>
          <w:gridAfter w:val="6"/>
          <w:wAfter w:w="6357" w:type="dxa"/>
          <w:trHeight w:val="312" w:hRule="atLeast"/>
        </w:trPr>
        <w:tc>
          <w:tcPr>
            <w:tcW w:w="916"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支出功能分类科目编码</w:t>
            </w:r>
          </w:p>
        </w:tc>
        <w:tc>
          <w:tcPr>
            <w:tcW w:w="3115" w:type="dxa"/>
            <w:gridSpan w:val="3"/>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科目名称</w:t>
            </w:r>
          </w:p>
        </w:tc>
        <w:tc>
          <w:tcPr>
            <w:tcW w:w="101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116"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3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39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39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39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517" w:type="dxa"/>
            <w:gridSpan w:val="3"/>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gridAfter w:val="6"/>
          <w:wAfter w:w="6357" w:type="dxa"/>
          <w:trHeight w:val="312" w:hRule="atLeast"/>
        </w:trPr>
        <w:tc>
          <w:tcPr>
            <w:tcW w:w="916"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3115"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01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116"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3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39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39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39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517" w:type="dxa"/>
            <w:gridSpan w:val="3"/>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gridAfter w:val="6"/>
          <w:wAfter w:w="6357" w:type="dxa"/>
          <w:trHeight w:val="312" w:hRule="atLeast"/>
        </w:trPr>
        <w:tc>
          <w:tcPr>
            <w:tcW w:w="916"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3115"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01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116"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3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39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39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39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517" w:type="dxa"/>
            <w:gridSpan w:val="3"/>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gridAfter w:val="6"/>
          <w:wAfter w:w="6357" w:type="dxa"/>
          <w:trHeight w:val="263" w:hRule="atLeast"/>
        </w:trPr>
        <w:tc>
          <w:tcPr>
            <w:tcW w:w="4031" w:type="dxa"/>
            <w:gridSpan w:val="6"/>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栏次</w:t>
            </w:r>
          </w:p>
        </w:tc>
        <w:tc>
          <w:tcPr>
            <w:tcW w:w="10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w:t>
            </w:r>
          </w:p>
        </w:tc>
        <w:tc>
          <w:tcPr>
            <w:tcW w:w="111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w:t>
            </w:r>
          </w:p>
        </w:tc>
        <w:tc>
          <w:tcPr>
            <w:tcW w:w="4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6</w:t>
            </w:r>
          </w:p>
        </w:tc>
        <w:tc>
          <w:tcPr>
            <w:tcW w:w="1517" w:type="dxa"/>
            <w:gridSpan w:val="3"/>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7</w:t>
            </w:r>
          </w:p>
        </w:tc>
      </w:tr>
      <w:tr>
        <w:tblPrEx>
          <w:tblLayout w:type="fixed"/>
          <w:tblCellMar>
            <w:top w:w="0" w:type="dxa"/>
            <w:left w:w="108" w:type="dxa"/>
            <w:bottom w:w="0" w:type="dxa"/>
            <w:right w:w="108" w:type="dxa"/>
          </w:tblCellMar>
        </w:tblPrEx>
        <w:trPr>
          <w:gridAfter w:val="6"/>
          <w:wAfter w:w="6357" w:type="dxa"/>
          <w:trHeight w:val="308" w:hRule="atLeast"/>
        </w:trPr>
        <w:tc>
          <w:tcPr>
            <w:tcW w:w="4031" w:type="dxa"/>
            <w:gridSpan w:val="6"/>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810.92</w:t>
            </w:r>
          </w:p>
        </w:tc>
        <w:tc>
          <w:tcPr>
            <w:tcW w:w="11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789.74</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17" w:type="dxa"/>
            <w:gridSpan w:val="3"/>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21.18</w:t>
            </w:r>
          </w:p>
        </w:tc>
      </w:tr>
      <w:tr>
        <w:tblPrEx>
          <w:tblLayout w:type="fixed"/>
          <w:tblCellMar>
            <w:top w:w="0" w:type="dxa"/>
            <w:left w:w="108" w:type="dxa"/>
            <w:bottom w:w="0" w:type="dxa"/>
            <w:right w:w="108" w:type="dxa"/>
          </w:tblCellMar>
        </w:tblPrEx>
        <w:trPr>
          <w:gridAfter w:val="6"/>
          <w:wAfter w:w="6357" w:type="dxa"/>
          <w:trHeight w:val="308" w:hRule="atLeast"/>
        </w:trPr>
        <w:tc>
          <w:tcPr>
            <w:tcW w:w="916"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210</w:t>
            </w:r>
          </w:p>
        </w:tc>
        <w:tc>
          <w:tcPr>
            <w:tcW w:w="3115"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医疗卫生与计划生育支出</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793.40</w:t>
            </w:r>
          </w:p>
        </w:tc>
        <w:tc>
          <w:tcPr>
            <w:tcW w:w="11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772.22</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17" w:type="dxa"/>
            <w:gridSpan w:val="3"/>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21.18</w:t>
            </w:r>
          </w:p>
        </w:tc>
      </w:tr>
      <w:tr>
        <w:tblPrEx>
          <w:tblLayout w:type="fixed"/>
          <w:tblCellMar>
            <w:top w:w="0" w:type="dxa"/>
            <w:left w:w="108" w:type="dxa"/>
            <w:bottom w:w="0" w:type="dxa"/>
            <w:right w:w="108" w:type="dxa"/>
          </w:tblCellMar>
        </w:tblPrEx>
        <w:trPr>
          <w:gridAfter w:val="6"/>
          <w:wAfter w:w="6357" w:type="dxa"/>
          <w:trHeight w:val="308" w:hRule="atLeast"/>
        </w:trPr>
        <w:tc>
          <w:tcPr>
            <w:tcW w:w="916"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21010</w:t>
            </w:r>
          </w:p>
        </w:tc>
        <w:tc>
          <w:tcPr>
            <w:tcW w:w="3115"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食品和药品监督管理事务</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779.09</w:t>
            </w:r>
          </w:p>
        </w:tc>
        <w:tc>
          <w:tcPr>
            <w:tcW w:w="11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757.91</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17" w:type="dxa"/>
            <w:gridSpan w:val="3"/>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21.18</w:t>
            </w:r>
          </w:p>
        </w:tc>
      </w:tr>
      <w:tr>
        <w:tblPrEx>
          <w:tblLayout w:type="fixed"/>
          <w:tblCellMar>
            <w:top w:w="0" w:type="dxa"/>
            <w:left w:w="108" w:type="dxa"/>
            <w:bottom w:w="0" w:type="dxa"/>
            <w:right w:w="108" w:type="dxa"/>
          </w:tblCellMar>
        </w:tblPrEx>
        <w:trPr>
          <w:gridAfter w:val="6"/>
          <w:wAfter w:w="6357" w:type="dxa"/>
          <w:trHeight w:val="308" w:hRule="atLeast"/>
        </w:trPr>
        <w:tc>
          <w:tcPr>
            <w:tcW w:w="916"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2101016</w:t>
            </w:r>
          </w:p>
        </w:tc>
        <w:tc>
          <w:tcPr>
            <w:tcW w:w="3115"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食品安全事务</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202.90</w:t>
            </w:r>
          </w:p>
        </w:tc>
        <w:tc>
          <w:tcPr>
            <w:tcW w:w="11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197.50</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3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3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3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1517" w:type="dxa"/>
            <w:gridSpan w:val="3"/>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5.40</w:t>
            </w:r>
          </w:p>
        </w:tc>
      </w:tr>
      <w:tr>
        <w:tblPrEx>
          <w:tblLayout w:type="fixed"/>
          <w:tblCellMar>
            <w:top w:w="0" w:type="dxa"/>
            <w:left w:w="108" w:type="dxa"/>
            <w:bottom w:w="0" w:type="dxa"/>
            <w:right w:w="108" w:type="dxa"/>
          </w:tblCellMar>
        </w:tblPrEx>
        <w:trPr>
          <w:gridAfter w:val="6"/>
          <w:wAfter w:w="6357" w:type="dxa"/>
          <w:trHeight w:val="308" w:hRule="atLeast"/>
        </w:trPr>
        <w:tc>
          <w:tcPr>
            <w:tcW w:w="916"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2101050</w:t>
            </w:r>
          </w:p>
        </w:tc>
        <w:tc>
          <w:tcPr>
            <w:tcW w:w="3115"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事业运行</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387.19</w:t>
            </w:r>
          </w:p>
        </w:tc>
        <w:tc>
          <w:tcPr>
            <w:tcW w:w="11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371.41</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3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3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3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1517" w:type="dxa"/>
            <w:gridSpan w:val="3"/>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15.78</w:t>
            </w:r>
          </w:p>
        </w:tc>
      </w:tr>
      <w:tr>
        <w:tblPrEx>
          <w:tblLayout w:type="fixed"/>
          <w:tblCellMar>
            <w:top w:w="0" w:type="dxa"/>
            <w:left w:w="108" w:type="dxa"/>
            <w:bottom w:w="0" w:type="dxa"/>
            <w:right w:w="108" w:type="dxa"/>
          </w:tblCellMar>
        </w:tblPrEx>
        <w:trPr>
          <w:gridAfter w:val="6"/>
          <w:wAfter w:w="6357" w:type="dxa"/>
          <w:trHeight w:val="308" w:hRule="atLeast"/>
        </w:trPr>
        <w:tc>
          <w:tcPr>
            <w:tcW w:w="916"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2101099</w:t>
            </w:r>
          </w:p>
        </w:tc>
        <w:tc>
          <w:tcPr>
            <w:tcW w:w="3115"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其他食品药品监督管理事务支出</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189.00</w:t>
            </w:r>
          </w:p>
        </w:tc>
        <w:tc>
          <w:tcPr>
            <w:tcW w:w="11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189.00</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3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3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3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1517" w:type="dxa"/>
            <w:gridSpan w:val="3"/>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gridAfter w:val="6"/>
          <w:wAfter w:w="6357" w:type="dxa"/>
          <w:trHeight w:val="308" w:hRule="atLeast"/>
        </w:trPr>
        <w:tc>
          <w:tcPr>
            <w:tcW w:w="916"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21011</w:t>
            </w:r>
          </w:p>
        </w:tc>
        <w:tc>
          <w:tcPr>
            <w:tcW w:w="3115"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行政事业单位医疗</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14.31</w:t>
            </w:r>
          </w:p>
        </w:tc>
        <w:tc>
          <w:tcPr>
            <w:tcW w:w="11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14.31</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3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3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3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1517" w:type="dxa"/>
            <w:gridSpan w:val="3"/>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gridAfter w:val="6"/>
          <w:wAfter w:w="6357" w:type="dxa"/>
          <w:trHeight w:val="308" w:hRule="atLeast"/>
        </w:trPr>
        <w:tc>
          <w:tcPr>
            <w:tcW w:w="916"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2101102</w:t>
            </w:r>
          </w:p>
        </w:tc>
        <w:tc>
          <w:tcPr>
            <w:tcW w:w="3115"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事业单位医疗</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14.31</w:t>
            </w:r>
          </w:p>
        </w:tc>
        <w:tc>
          <w:tcPr>
            <w:tcW w:w="11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14.31</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3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3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3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1517" w:type="dxa"/>
            <w:gridSpan w:val="3"/>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gridAfter w:val="6"/>
          <w:wAfter w:w="6357" w:type="dxa"/>
          <w:trHeight w:val="308" w:hRule="atLeast"/>
        </w:trPr>
        <w:tc>
          <w:tcPr>
            <w:tcW w:w="916"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221</w:t>
            </w:r>
          </w:p>
        </w:tc>
        <w:tc>
          <w:tcPr>
            <w:tcW w:w="3115"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住房保障支出</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17.52</w:t>
            </w:r>
          </w:p>
        </w:tc>
        <w:tc>
          <w:tcPr>
            <w:tcW w:w="11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17.52</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3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3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3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1517" w:type="dxa"/>
            <w:gridSpan w:val="3"/>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gridAfter w:val="6"/>
          <w:wAfter w:w="6357" w:type="dxa"/>
          <w:trHeight w:val="308" w:hRule="atLeast"/>
        </w:trPr>
        <w:tc>
          <w:tcPr>
            <w:tcW w:w="916"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22102</w:t>
            </w:r>
          </w:p>
        </w:tc>
        <w:tc>
          <w:tcPr>
            <w:tcW w:w="3115"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住房改革支出</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17.52</w:t>
            </w:r>
          </w:p>
        </w:tc>
        <w:tc>
          <w:tcPr>
            <w:tcW w:w="11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17.52</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3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3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3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1517" w:type="dxa"/>
            <w:gridSpan w:val="3"/>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gridAfter w:val="6"/>
          <w:wAfter w:w="6357" w:type="dxa"/>
          <w:trHeight w:val="308" w:hRule="atLeast"/>
        </w:trPr>
        <w:tc>
          <w:tcPr>
            <w:tcW w:w="916"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2210201</w:t>
            </w:r>
          </w:p>
        </w:tc>
        <w:tc>
          <w:tcPr>
            <w:tcW w:w="3115"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住房公积金</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17.52</w:t>
            </w:r>
          </w:p>
        </w:tc>
        <w:tc>
          <w:tcPr>
            <w:tcW w:w="11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17.52</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3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3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3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1517" w:type="dxa"/>
            <w:gridSpan w:val="3"/>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gridAfter w:val="6"/>
          <w:wAfter w:w="6357" w:type="dxa"/>
          <w:trHeight w:val="308" w:hRule="atLeast"/>
        </w:trPr>
        <w:tc>
          <w:tcPr>
            <w:tcW w:w="9304" w:type="dxa"/>
            <w:gridSpan w:val="16"/>
            <w:tcBorders>
              <w:top w:val="single" w:color="000000" w:sz="4" w:space="0"/>
              <w:bottom w:val="nil"/>
              <w:right w:val="nil"/>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注：本表反映部门本年度取得的各项收入情况。</w:t>
            </w:r>
          </w:p>
        </w:tc>
      </w:tr>
    </w:tbl>
    <w:p/>
    <w:tbl>
      <w:tblPr>
        <w:tblStyle w:val="4"/>
        <w:tblW w:w="10082" w:type="dxa"/>
        <w:tblInd w:w="91" w:type="dxa"/>
        <w:tblLayout w:type="fixed"/>
        <w:tblCellMar>
          <w:top w:w="0" w:type="dxa"/>
          <w:left w:w="108" w:type="dxa"/>
          <w:bottom w:w="0" w:type="dxa"/>
          <w:right w:w="108" w:type="dxa"/>
        </w:tblCellMar>
      </w:tblPr>
      <w:tblGrid>
        <w:gridCol w:w="322"/>
        <w:gridCol w:w="262"/>
        <w:gridCol w:w="262"/>
        <w:gridCol w:w="3367"/>
        <w:gridCol w:w="1116"/>
        <w:gridCol w:w="852"/>
        <w:gridCol w:w="916"/>
        <w:gridCol w:w="528"/>
        <w:gridCol w:w="516"/>
        <w:gridCol w:w="1941"/>
      </w:tblGrid>
      <w:tr>
        <w:tblPrEx>
          <w:tblLayout w:type="fixed"/>
          <w:tblCellMar>
            <w:top w:w="0" w:type="dxa"/>
            <w:left w:w="108" w:type="dxa"/>
            <w:bottom w:w="0" w:type="dxa"/>
            <w:right w:w="108" w:type="dxa"/>
          </w:tblCellMar>
        </w:tblPrEx>
        <w:trPr>
          <w:trHeight w:val="540" w:hRule="atLeast"/>
        </w:trPr>
        <w:tc>
          <w:tcPr>
            <w:tcW w:w="10082" w:type="dxa"/>
            <w:gridSpan w:val="10"/>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44"/>
                <w:szCs w:val="44"/>
              </w:rPr>
            </w:pPr>
            <w:r>
              <w:rPr>
                <w:rFonts w:hint="eastAsia" w:ascii="宋体" w:hAnsi="宋体" w:eastAsia="宋体" w:cs="Arial"/>
                <w:color w:val="000000"/>
                <w:kern w:val="0"/>
                <w:sz w:val="44"/>
                <w:szCs w:val="44"/>
              </w:rPr>
              <w:t>支出决算表</w:t>
            </w:r>
          </w:p>
        </w:tc>
      </w:tr>
      <w:tr>
        <w:tblPrEx>
          <w:tblLayout w:type="fixed"/>
          <w:tblCellMar>
            <w:top w:w="0" w:type="dxa"/>
            <w:left w:w="108" w:type="dxa"/>
            <w:bottom w:w="0" w:type="dxa"/>
            <w:right w:w="108" w:type="dxa"/>
          </w:tblCellMar>
        </w:tblPrEx>
        <w:trPr>
          <w:trHeight w:val="300" w:hRule="atLeast"/>
        </w:trPr>
        <w:tc>
          <w:tcPr>
            <w:tcW w:w="3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6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6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36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1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5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91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2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1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41"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公开03表</w:t>
            </w:r>
          </w:p>
        </w:tc>
      </w:tr>
      <w:tr>
        <w:tblPrEx>
          <w:tblLayout w:type="fixed"/>
          <w:tblCellMar>
            <w:top w:w="0" w:type="dxa"/>
            <w:left w:w="108" w:type="dxa"/>
            <w:bottom w:w="0" w:type="dxa"/>
            <w:right w:w="108" w:type="dxa"/>
          </w:tblCellMar>
        </w:tblPrEx>
        <w:trPr>
          <w:trHeight w:val="300" w:hRule="atLeast"/>
        </w:trPr>
        <w:tc>
          <w:tcPr>
            <w:tcW w:w="4213" w:type="dxa"/>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部门：荆州市食品药品检验所</w:t>
            </w:r>
          </w:p>
        </w:tc>
        <w:tc>
          <w:tcPr>
            <w:tcW w:w="111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5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91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2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1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41"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金额单位：万元</w:t>
            </w:r>
          </w:p>
        </w:tc>
      </w:tr>
      <w:tr>
        <w:tblPrEx>
          <w:tblLayout w:type="fixed"/>
          <w:tblCellMar>
            <w:top w:w="0" w:type="dxa"/>
            <w:left w:w="108" w:type="dxa"/>
            <w:bottom w:w="0" w:type="dxa"/>
            <w:right w:w="108" w:type="dxa"/>
          </w:tblCellMar>
        </w:tblPrEx>
        <w:trPr>
          <w:trHeight w:val="308" w:hRule="atLeast"/>
        </w:trPr>
        <w:tc>
          <w:tcPr>
            <w:tcW w:w="4213" w:type="dxa"/>
            <w:gridSpan w:val="4"/>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项目</w:t>
            </w:r>
          </w:p>
        </w:tc>
        <w:tc>
          <w:tcPr>
            <w:tcW w:w="111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本年支出合计</w:t>
            </w:r>
          </w:p>
        </w:tc>
        <w:tc>
          <w:tcPr>
            <w:tcW w:w="85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基本支出</w:t>
            </w:r>
          </w:p>
        </w:tc>
        <w:tc>
          <w:tcPr>
            <w:tcW w:w="91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项目支出</w:t>
            </w:r>
          </w:p>
        </w:tc>
        <w:tc>
          <w:tcPr>
            <w:tcW w:w="528"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上缴上级支出</w:t>
            </w:r>
          </w:p>
        </w:tc>
        <w:tc>
          <w:tcPr>
            <w:tcW w:w="51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经营支出</w:t>
            </w:r>
          </w:p>
        </w:tc>
        <w:tc>
          <w:tcPr>
            <w:tcW w:w="1941"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对附属单位补助支出</w:t>
            </w:r>
          </w:p>
        </w:tc>
      </w:tr>
      <w:tr>
        <w:tblPrEx>
          <w:tblLayout w:type="fixed"/>
          <w:tblCellMar>
            <w:top w:w="0" w:type="dxa"/>
            <w:left w:w="108" w:type="dxa"/>
            <w:bottom w:w="0" w:type="dxa"/>
            <w:right w:w="108" w:type="dxa"/>
          </w:tblCellMar>
        </w:tblPrEx>
        <w:trPr>
          <w:trHeight w:val="312" w:hRule="atLeast"/>
        </w:trPr>
        <w:tc>
          <w:tcPr>
            <w:tcW w:w="846"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支出功能分类科目编码</w:t>
            </w:r>
          </w:p>
        </w:tc>
        <w:tc>
          <w:tcPr>
            <w:tcW w:w="3367"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科目名称</w:t>
            </w:r>
          </w:p>
        </w:tc>
        <w:tc>
          <w:tcPr>
            <w:tcW w:w="111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85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91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2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1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941"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846"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336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11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85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91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2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1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941"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846"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336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11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85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91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2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1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941"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4213"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栏次</w:t>
            </w:r>
          </w:p>
        </w:tc>
        <w:tc>
          <w:tcPr>
            <w:tcW w:w="11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w:t>
            </w:r>
          </w:p>
        </w:tc>
        <w:tc>
          <w:tcPr>
            <w:tcW w:w="85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w:t>
            </w:r>
          </w:p>
        </w:tc>
        <w:tc>
          <w:tcPr>
            <w:tcW w:w="9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w:t>
            </w:r>
          </w:p>
        </w:tc>
        <w:tc>
          <w:tcPr>
            <w:tcW w:w="5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w:t>
            </w:r>
          </w:p>
        </w:tc>
        <w:tc>
          <w:tcPr>
            <w:tcW w:w="1941"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6</w:t>
            </w:r>
          </w:p>
        </w:tc>
      </w:tr>
      <w:tr>
        <w:tblPrEx>
          <w:tblLayout w:type="fixed"/>
          <w:tblCellMar>
            <w:top w:w="0" w:type="dxa"/>
            <w:left w:w="108" w:type="dxa"/>
            <w:bottom w:w="0" w:type="dxa"/>
            <w:right w:w="108" w:type="dxa"/>
          </w:tblCellMar>
        </w:tblPrEx>
        <w:trPr>
          <w:trHeight w:val="308" w:hRule="atLeast"/>
        </w:trPr>
        <w:tc>
          <w:tcPr>
            <w:tcW w:w="4213"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合计</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1002.03</w:t>
            </w:r>
          </w:p>
        </w:tc>
        <w:tc>
          <w:tcPr>
            <w:tcW w:w="8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432.63</w:t>
            </w:r>
          </w:p>
        </w:tc>
        <w:tc>
          <w:tcPr>
            <w:tcW w:w="9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569.40</w:t>
            </w:r>
          </w:p>
        </w:tc>
        <w:tc>
          <w:tcPr>
            <w:tcW w:w="5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4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Layout w:type="fixed"/>
          <w:tblCellMar>
            <w:top w:w="0" w:type="dxa"/>
            <w:left w:w="108" w:type="dxa"/>
            <w:bottom w:w="0" w:type="dxa"/>
            <w:right w:w="108" w:type="dxa"/>
          </w:tblCellMar>
        </w:tblPrEx>
        <w:trPr>
          <w:trHeight w:val="308" w:hRule="atLeast"/>
        </w:trPr>
        <w:tc>
          <w:tcPr>
            <w:tcW w:w="846"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w:t>
            </w:r>
          </w:p>
        </w:tc>
        <w:tc>
          <w:tcPr>
            <w:tcW w:w="336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医疗卫生与计划生育支出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984.51</w:t>
            </w:r>
          </w:p>
        </w:tc>
        <w:tc>
          <w:tcPr>
            <w:tcW w:w="8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415.11</w:t>
            </w:r>
          </w:p>
        </w:tc>
        <w:tc>
          <w:tcPr>
            <w:tcW w:w="9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569.40</w:t>
            </w:r>
          </w:p>
        </w:tc>
        <w:tc>
          <w:tcPr>
            <w:tcW w:w="5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5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94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846"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21010</w:t>
            </w:r>
          </w:p>
        </w:tc>
        <w:tc>
          <w:tcPr>
            <w:tcW w:w="336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食品和药品监督管理事务</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970.20</w:t>
            </w:r>
          </w:p>
        </w:tc>
        <w:tc>
          <w:tcPr>
            <w:tcW w:w="8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400.80</w:t>
            </w:r>
          </w:p>
        </w:tc>
        <w:tc>
          <w:tcPr>
            <w:tcW w:w="9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569.40</w:t>
            </w:r>
          </w:p>
        </w:tc>
        <w:tc>
          <w:tcPr>
            <w:tcW w:w="5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5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94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846"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2101016</w:t>
            </w:r>
          </w:p>
        </w:tc>
        <w:tc>
          <w:tcPr>
            <w:tcW w:w="336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食品安全事务</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272.96</w:t>
            </w:r>
          </w:p>
        </w:tc>
        <w:tc>
          <w:tcPr>
            <w:tcW w:w="8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9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272.96</w:t>
            </w:r>
          </w:p>
        </w:tc>
        <w:tc>
          <w:tcPr>
            <w:tcW w:w="5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5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94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846"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2101050</w:t>
            </w:r>
          </w:p>
        </w:tc>
        <w:tc>
          <w:tcPr>
            <w:tcW w:w="336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事业运行</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400.80</w:t>
            </w:r>
          </w:p>
        </w:tc>
        <w:tc>
          <w:tcPr>
            <w:tcW w:w="8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400.80</w:t>
            </w:r>
          </w:p>
        </w:tc>
        <w:tc>
          <w:tcPr>
            <w:tcW w:w="9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5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5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94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846"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2101099</w:t>
            </w:r>
          </w:p>
        </w:tc>
        <w:tc>
          <w:tcPr>
            <w:tcW w:w="336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其他食品和药品监督管理事务支出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296.44</w:t>
            </w:r>
          </w:p>
        </w:tc>
        <w:tc>
          <w:tcPr>
            <w:tcW w:w="8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9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296.44</w:t>
            </w:r>
          </w:p>
        </w:tc>
        <w:tc>
          <w:tcPr>
            <w:tcW w:w="5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5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941" w:type="dxa"/>
            <w:tcBorders>
              <w:top w:val="nil"/>
              <w:left w:val="nil"/>
              <w:bottom w:val="single" w:color="000000" w:sz="4" w:space="0"/>
              <w:right w:val="single" w:color="000000" w:sz="8" w:space="0"/>
            </w:tcBorders>
            <w:shd w:val="clear" w:color="auto" w:fill="auto"/>
            <w:noWrap/>
            <w:vAlign w:val="center"/>
          </w:tcPr>
          <w:p>
            <w:pPr>
              <w:widowControl/>
              <w:ind w:right="360"/>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846"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w:t>
            </w:r>
          </w:p>
        </w:tc>
        <w:tc>
          <w:tcPr>
            <w:tcW w:w="336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行政事业单位医疗</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14.31</w:t>
            </w:r>
          </w:p>
        </w:tc>
        <w:tc>
          <w:tcPr>
            <w:tcW w:w="8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14.31</w:t>
            </w:r>
          </w:p>
        </w:tc>
        <w:tc>
          <w:tcPr>
            <w:tcW w:w="9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5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5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941" w:type="dxa"/>
            <w:tcBorders>
              <w:top w:val="nil"/>
              <w:left w:val="nil"/>
              <w:bottom w:val="single" w:color="000000" w:sz="4" w:space="0"/>
              <w:right w:val="single" w:color="000000" w:sz="8" w:space="0"/>
            </w:tcBorders>
            <w:shd w:val="clear" w:color="auto" w:fill="auto"/>
            <w:noWrap/>
            <w:vAlign w:val="center"/>
          </w:tcPr>
          <w:p>
            <w:pPr>
              <w:widowControl/>
              <w:ind w:right="360"/>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846"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2101102</w:t>
            </w:r>
          </w:p>
        </w:tc>
        <w:tc>
          <w:tcPr>
            <w:tcW w:w="336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事业单位医疗</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14.31</w:t>
            </w:r>
          </w:p>
        </w:tc>
        <w:tc>
          <w:tcPr>
            <w:tcW w:w="8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14.31</w:t>
            </w:r>
          </w:p>
        </w:tc>
        <w:tc>
          <w:tcPr>
            <w:tcW w:w="9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5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5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941" w:type="dxa"/>
            <w:tcBorders>
              <w:top w:val="nil"/>
              <w:left w:val="nil"/>
              <w:bottom w:val="single" w:color="000000" w:sz="4" w:space="0"/>
              <w:right w:val="single" w:color="000000" w:sz="8" w:space="0"/>
            </w:tcBorders>
            <w:shd w:val="clear" w:color="auto" w:fill="auto"/>
            <w:noWrap/>
            <w:vAlign w:val="center"/>
          </w:tcPr>
          <w:p>
            <w:pPr>
              <w:widowControl/>
              <w:ind w:right="360"/>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846"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221</w:t>
            </w:r>
          </w:p>
        </w:tc>
        <w:tc>
          <w:tcPr>
            <w:tcW w:w="336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住房保障支出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17.52</w:t>
            </w:r>
          </w:p>
        </w:tc>
        <w:tc>
          <w:tcPr>
            <w:tcW w:w="8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17.52</w:t>
            </w:r>
          </w:p>
        </w:tc>
        <w:tc>
          <w:tcPr>
            <w:tcW w:w="9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5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5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941" w:type="dxa"/>
            <w:tcBorders>
              <w:top w:val="nil"/>
              <w:left w:val="nil"/>
              <w:bottom w:val="single" w:color="000000" w:sz="4" w:space="0"/>
              <w:right w:val="single" w:color="000000" w:sz="8" w:space="0"/>
            </w:tcBorders>
            <w:shd w:val="clear" w:color="auto" w:fill="auto"/>
            <w:noWrap/>
            <w:vAlign w:val="center"/>
          </w:tcPr>
          <w:p>
            <w:pPr>
              <w:widowControl/>
              <w:ind w:right="360"/>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846"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22102</w:t>
            </w:r>
          </w:p>
        </w:tc>
        <w:tc>
          <w:tcPr>
            <w:tcW w:w="336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住房改革支出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17.52</w:t>
            </w:r>
          </w:p>
        </w:tc>
        <w:tc>
          <w:tcPr>
            <w:tcW w:w="8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17.52</w:t>
            </w:r>
          </w:p>
        </w:tc>
        <w:tc>
          <w:tcPr>
            <w:tcW w:w="9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5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5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941" w:type="dxa"/>
            <w:tcBorders>
              <w:top w:val="nil"/>
              <w:left w:val="nil"/>
              <w:bottom w:val="single" w:color="000000" w:sz="4" w:space="0"/>
              <w:right w:val="single" w:color="000000" w:sz="8" w:space="0"/>
            </w:tcBorders>
            <w:shd w:val="clear" w:color="auto" w:fill="auto"/>
            <w:noWrap/>
            <w:vAlign w:val="center"/>
          </w:tcPr>
          <w:p>
            <w:pPr>
              <w:widowControl/>
              <w:ind w:right="360"/>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846"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2210201</w:t>
            </w:r>
          </w:p>
        </w:tc>
        <w:tc>
          <w:tcPr>
            <w:tcW w:w="336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住房公积金</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17.52</w:t>
            </w:r>
          </w:p>
        </w:tc>
        <w:tc>
          <w:tcPr>
            <w:tcW w:w="8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17.52</w:t>
            </w:r>
          </w:p>
        </w:tc>
        <w:tc>
          <w:tcPr>
            <w:tcW w:w="9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5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5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941" w:type="dxa"/>
            <w:tcBorders>
              <w:top w:val="nil"/>
              <w:left w:val="nil"/>
              <w:bottom w:val="single" w:color="000000" w:sz="4" w:space="0"/>
              <w:right w:val="single" w:color="000000" w:sz="8" w:space="0"/>
            </w:tcBorders>
            <w:shd w:val="clear" w:color="auto" w:fill="auto"/>
            <w:noWrap/>
            <w:vAlign w:val="center"/>
          </w:tcPr>
          <w:p>
            <w:pPr>
              <w:widowControl/>
              <w:ind w:right="360"/>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10082" w:type="dxa"/>
            <w:gridSpan w:val="10"/>
            <w:tcBorders>
              <w:top w:val="single" w:color="000000" w:sz="4" w:space="0"/>
              <w:bottom w:val="nil"/>
              <w:right w:val="nil"/>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注：本表反映部门本年度各项支出情况。</w:t>
            </w:r>
          </w:p>
        </w:tc>
      </w:tr>
    </w:tbl>
    <w:p/>
    <w:tbl>
      <w:tblPr>
        <w:tblStyle w:val="4"/>
        <w:tblW w:w="10119" w:type="dxa"/>
        <w:tblInd w:w="91" w:type="dxa"/>
        <w:tblLayout w:type="fixed"/>
        <w:tblCellMar>
          <w:top w:w="0" w:type="dxa"/>
          <w:left w:w="108" w:type="dxa"/>
          <w:bottom w:w="0" w:type="dxa"/>
          <w:right w:w="108" w:type="dxa"/>
        </w:tblCellMar>
      </w:tblPr>
      <w:tblGrid>
        <w:gridCol w:w="2500"/>
        <w:gridCol w:w="467"/>
        <w:gridCol w:w="936"/>
        <w:gridCol w:w="2560"/>
        <w:gridCol w:w="426"/>
        <w:gridCol w:w="936"/>
        <w:gridCol w:w="1000"/>
        <w:gridCol w:w="1294"/>
      </w:tblGrid>
      <w:tr>
        <w:tblPrEx>
          <w:tblLayout w:type="fixed"/>
          <w:tblCellMar>
            <w:top w:w="0" w:type="dxa"/>
            <w:left w:w="108" w:type="dxa"/>
            <w:bottom w:w="0" w:type="dxa"/>
            <w:right w:w="108" w:type="dxa"/>
          </w:tblCellMar>
        </w:tblPrEx>
        <w:trPr>
          <w:trHeight w:val="540" w:hRule="atLeast"/>
        </w:trPr>
        <w:tc>
          <w:tcPr>
            <w:tcW w:w="10119" w:type="dxa"/>
            <w:gridSpan w:val="8"/>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44"/>
                <w:szCs w:val="44"/>
              </w:rPr>
            </w:pPr>
          </w:p>
          <w:p>
            <w:pPr>
              <w:widowControl/>
              <w:jc w:val="center"/>
              <w:rPr>
                <w:rFonts w:ascii="宋体" w:hAnsi="宋体" w:eastAsia="宋体" w:cs="Arial"/>
                <w:color w:val="000000"/>
                <w:kern w:val="0"/>
                <w:sz w:val="44"/>
                <w:szCs w:val="44"/>
              </w:rPr>
            </w:pPr>
            <w:r>
              <w:rPr>
                <w:rFonts w:hint="eastAsia" w:ascii="宋体" w:hAnsi="宋体" w:eastAsia="宋体" w:cs="Arial"/>
                <w:color w:val="000000"/>
                <w:kern w:val="0"/>
                <w:sz w:val="44"/>
                <w:szCs w:val="44"/>
              </w:rPr>
              <w:t>财政拨款收入支出决算总表</w:t>
            </w:r>
          </w:p>
        </w:tc>
      </w:tr>
      <w:tr>
        <w:tblPrEx>
          <w:tblLayout w:type="fixed"/>
          <w:tblCellMar>
            <w:top w:w="0" w:type="dxa"/>
            <w:left w:w="108" w:type="dxa"/>
            <w:bottom w:w="0" w:type="dxa"/>
            <w:right w:w="108" w:type="dxa"/>
          </w:tblCellMar>
        </w:tblPrEx>
        <w:trPr>
          <w:trHeight w:val="255" w:hRule="atLeast"/>
        </w:trPr>
        <w:tc>
          <w:tcPr>
            <w:tcW w:w="250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6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93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256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2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93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00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294"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公开04表</w:t>
            </w:r>
          </w:p>
        </w:tc>
      </w:tr>
      <w:tr>
        <w:tblPrEx>
          <w:tblLayout w:type="fixed"/>
          <w:tblCellMar>
            <w:top w:w="0" w:type="dxa"/>
            <w:left w:w="108" w:type="dxa"/>
            <w:bottom w:w="0" w:type="dxa"/>
            <w:right w:w="108" w:type="dxa"/>
          </w:tblCellMar>
        </w:tblPrEx>
        <w:trPr>
          <w:trHeight w:val="255" w:hRule="atLeast"/>
        </w:trPr>
        <w:tc>
          <w:tcPr>
            <w:tcW w:w="2500" w:type="dxa"/>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部门：荆州市食品药品检验所</w:t>
            </w:r>
          </w:p>
        </w:tc>
        <w:tc>
          <w:tcPr>
            <w:tcW w:w="46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93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256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2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93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00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294"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金额单位：万元</w:t>
            </w:r>
          </w:p>
        </w:tc>
      </w:tr>
      <w:tr>
        <w:tblPrEx>
          <w:tblLayout w:type="fixed"/>
          <w:tblCellMar>
            <w:top w:w="0" w:type="dxa"/>
            <w:left w:w="108" w:type="dxa"/>
            <w:bottom w:w="0" w:type="dxa"/>
            <w:right w:w="108" w:type="dxa"/>
          </w:tblCellMar>
        </w:tblPrEx>
        <w:trPr>
          <w:trHeight w:val="308" w:hRule="atLeast"/>
        </w:trPr>
        <w:tc>
          <w:tcPr>
            <w:tcW w:w="3903" w:type="dxa"/>
            <w:gridSpan w:val="3"/>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     入</w:t>
            </w:r>
          </w:p>
        </w:tc>
        <w:tc>
          <w:tcPr>
            <w:tcW w:w="6216" w:type="dxa"/>
            <w:gridSpan w:val="5"/>
            <w:tcBorders>
              <w:top w:val="single" w:color="000000" w:sz="8" w:space="0"/>
              <w:left w:val="nil"/>
              <w:bottom w:val="single" w:color="000000" w:sz="4" w:space="0"/>
              <w:right w:val="single" w:color="000000" w:sz="8"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     出</w:t>
            </w:r>
          </w:p>
        </w:tc>
      </w:tr>
      <w:tr>
        <w:tblPrEx>
          <w:tblLayout w:type="fixed"/>
          <w:tblCellMar>
            <w:top w:w="0" w:type="dxa"/>
            <w:left w:w="108" w:type="dxa"/>
            <w:bottom w:w="0" w:type="dxa"/>
            <w:right w:w="108" w:type="dxa"/>
          </w:tblCellMar>
        </w:tblPrEx>
        <w:trPr>
          <w:trHeight w:val="312" w:hRule="atLeast"/>
        </w:trPr>
        <w:tc>
          <w:tcPr>
            <w:tcW w:w="2500"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项    目</w:t>
            </w:r>
          </w:p>
        </w:tc>
        <w:tc>
          <w:tcPr>
            <w:tcW w:w="46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行次</w:t>
            </w:r>
          </w:p>
        </w:tc>
        <w:tc>
          <w:tcPr>
            <w:tcW w:w="93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决算数</w:t>
            </w:r>
          </w:p>
        </w:tc>
        <w:tc>
          <w:tcPr>
            <w:tcW w:w="25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项目（按功能分类）</w:t>
            </w:r>
          </w:p>
        </w:tc>
        <w:tc>
          <w:tcPr>
            <w:tcW w:w="42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行次</w:t>
            </w:r>
          </w:p>
        </w:tc>
        <w:tc>
          <w:tcPr>
            <w:tcW w:w="936"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小计</w:t>
            </w:r>
          </w:p>
        </w:tc>
        <w:tc>
          <w:tcPr>
            <w:tcW w:w="10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一般公共预算财政拨款</w:t>
            </w:r>
          </w:p>
        </w:tc>
        <w:tc>
          <w:tcPr>
            <w:tcW w:w="1294" w:type="dxa"/>
            <w:vMerge w:val="restart"/>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政府性基金预算财政拨款</w:t>
            </w:r>
          </w:p>
        </w:tc>
      </w:tr>
      <w:tr>
        <w:tblPrEx>
          <w:tblLayout w:type="fixed"/>
          <w:tblCellMar>
            <w:top w:w="0" w:type="dxa"/>
            <w:left w:w="108" w:type="dxa"/>
            <w:bottom w:w="0" w:type="dxa"/>
            <w:right w:w="108" w:type="dxa"/>
          </w:tblCellMar>
        </w:tblPrEx>
        <w:trPr>
          <w:trHeight w:val="615" w:hRule="atLeast"/>
        </w:trPr>
        <w:tc>
          <w:tcPr>
            <w:tcW w:w="2500"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6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9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25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2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9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0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294" w:type="dxa"/>
            <w:vMerge w:val="continue"/>
            <w:tcBorders>
              <w:top w:val="nil"/>
              <w:left w:val="nil"/>
              <w:bottom w:val="single" w:color="000000" w:sz="4" w:space="0"/>
              <w:right w:val="single" w:color="000000" w:sz="8" w:space="0"/>
            </w:tcBorders>
            <w:vAlign w:val="center"/>
          </w:tcPr>
          <w:p>
            <w:pPr>
              <w:widowControl/>
              <w:jc w:val="lef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2500" w:type="dxa"/>
            <w:tcBorders>
              <w:top w:val="nil"/>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栏    次</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栏    次</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w:t>
            </w:r>
          </w:p>
        </w:tc>
        <w:tc>
          <w:tcPr>
            <w:tcW w:w="1294"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w:t>
            </w:r>
          </w:p>
        </w:tc>
      </w:tr>
      <w:tr>
        <w:tblPrEx>
          <w:tblLayout w:type="fixed"/>
          <w:tblCellMar>
            <w:top w:w="0" w:type="dxa"/>
            <w:left w:w="108" w:type="dxa"/>
            <w:bottom w:w="0" w:type="dxa"/>
            <w:right w:w="108" w:type="dxa"/>
          </w:tblCellMar>
        </w:tblPrEx>
        <w:trPr>
          <w:trHeight w:val="308" w:hRule="atLeast"/>
        </w:trPr>
        <w:tc>
          <w:tcPr>
            <w:tcW w:w="2500"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一、一般公共预算财政拨款</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789.74</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一、一般公共服务支出</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31</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9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Layout w:type="fixed"/>
          <w:tblCellMar>
            <w:top w:w="0" w:type="dxa"/>
            <w:left w:w="108" w:type="dxa"/>
            <w:bottom w:w="0" w:type="dxa"/>
            <w:right w:w="108" w:type="dxa"/>
          </w:tblCellMar>
        </w:tblPrEx>
        <w:trPr>
          <w:trHeight w:val="308" w:hRule="atLeast"/>
        </w:trPr>
        <w:tc>
          <w:tcPr>
            <w:tcW w:w="2500"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二、政府性基金预算财政拨款</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二、外交支出</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32</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9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Layout w:type="fixed"/>
          <w:tblCellMar>
            <w:top w:w="0" w:type="dxa"/>
            <w:left w:w="108" w:type="dxa"/>
            <w:bottom w:w="0" w:type="dxa"/>
            <w:right w:w="108" w:type="dxa"/>
          </w:tblCellMar>
        </w:tblPrEx>
        <w:trPr>
          <w:trHeight w:val="308" w:hRule="atLeast"/>
        </w:trPr>
        <w:tc>
          <w:tcPr>
            <w:tcW w:w="2500"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三、国防支出</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33</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9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Layout w:type="fixed"/>
          <w:tblCellMar>
            <w:top w:w="0" w:type="dxa"/>
            <w:left w:w="108" w:type="dxa"/>
            <w:bottom w:w="0" w:type="dxa"/>
            <w:right w:w="108" w:type="dxa"/>
          </w:tblCellMar>
        </w:tblPrEx>
        <w:trPr>
          <w:trHeight w:val="308" w:hRule="atLeast"/>
        </w:trPr>
        <w:tc>
          <w:tcPr>
            <w:tcW w:w="2500"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四、公共安全支出</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34</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9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Layout w:type="fixed"/>
          <w:tblCellMar>
            <w:top w:w="0" w:type="dxa"/>
            <w:left w:w="108" w:type="dxa"/>
            <w:bottom w:w="0" w:type="dxa"/>
            <w:right w:w="108" w:type="dxa"/>
          </w:tblCellMar>
        </w:tblPrEx>
        <w:trPr>
          <w:trHeight w:val="308" w:hRule="atLeast"/>
        </w:trPr>
        <w:tc>
          <w:tcPr>
            <w:tcW w:w="2500"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五、教育支出</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35</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9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Layout w:type="fixed"/>
          <w:tblCellMar>
            <w:top w:w="0" w:type="dxa"/>
            <w:left w:w="108" w:type="dxa"/>
            <w:bottom w:w="0" w:type="dxa"/>
            <w:right w:w="108" w:type="dxa"/>
          </w:tblCellMar>
        </w:tblPrEx>
        <w:trPr>
          <w:trHeight w:val="308" w:hRule="atLeast"/>
        </w:trPr>
        <w:tc>
          <w:tcPr>
            <w:tcW w:w="2500"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6</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六、科学技术支出</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36</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9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Layout w:type="fixed"/>
          <w:tblCellMar>
            <w:top w:w="0" w:type="dxa"/>
            <w:left w:w="108" w:type="dxa"/>
            <w:bottom w:w="0" w:type="dxa"/>
            <w:right w:w="108" w:type="dxa"/>
          </w:tblCellMar>
        </w:tblPrEx>
        <w:trPr>
          <w:trHeight w:val="308" w:hRule="atLeast"/>
        </w:trPr>
        <w:tc>
          <w:tcPr>
            <w:tcW w:w="2500"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7</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七、文化体育与传媒支出</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37</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9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Layout w:type="fixed"/>
          <w:tblCellMar>
            <w:top w:w="0" w:type="dxa"/>
            <w:left w:w="108" w:type="dxa"/>
            <w:bottom w:w="0" w:type="dxa"/>
            <w:right w:w="108" w:type="dxa"/>
          </w:tblCellMar>
        </w:tblPrEx>
        <w:trPr>
          <w:trHeight w:val="308" w:hRule="atLeast"/>
        </w:trPr>
        <w:tc>
          <w:tcPr>
            <w:tcW w:w="2500"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8</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八、社会保障和就业支出</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38</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9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Layout w:type="fixed"/>
          <w:tblCellMar>
            <w:top w:w="0" w:type="dxa"/>
            <w:left w:w="108" w:type="dxa"/>
            <w:bottom w:w="0" w:type="dxa"/>
            <w:right w:w="108" w:type="dxa"/>
          </w:tblCellMar>
        </w:tblPrEx>
        <w:trPr>
          <w:trHeight w:val="308" w:hRule="atLeast"/>
        </w:trPr>
        <w:tc>
          <w:tcPr>
            <w:tcW w:w="2500"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9</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九、医疗卫生与计划生育支出</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39</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963.36</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963.36</w:t>
            </w:r>
          </w:p>
        </w:tc>
        <w:tc>
          <w:tcPr>
            <w:tcW w:w="129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2500"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10</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十、节能环保支出</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40</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29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2500"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11</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十一、城乡社区支出</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41</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29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2500"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12</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十二、农林水支出</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42</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29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2500"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13</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十三、交通运输支出</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43</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29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2500"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14</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十四、资源勘探信息等支出</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44</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29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2500"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15</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十五、商业服务业等支出</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45</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29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2500"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16</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十六、金融支出</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46</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29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2500"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17</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十七、援助其他地区支出</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47</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29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2500"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18</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十八、国土海洋气象等支出</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48</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29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2500"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19</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十九、住房保障支出</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49</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17.52</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17.52</w:t>
            </w:r>
          </w:p>
        </w:tc>
        <w:tc>
          <w:tcPr>
            <w:tcW w:w="129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2500"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20</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二十、粮油物资储备支出</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50</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29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2500"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21</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二十一、其他支出</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51</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29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2500"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22</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二十二、债务还本支出</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52</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29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2500"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23</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二十三、债务付息支出</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53</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29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2500" w:type="dxa"/>
            <w:tcBorders>
              <w:top w:val="nil"/>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本年收入合计</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24</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789.74</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本年支出合计</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54</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980.88</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980.88</w:t>
            </w:r>
          </w:p>
        </w:tc>
        <w:tc>
          <w:tcPr>
            <w:tcW w:w="129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2500"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25</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55</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29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2500"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年初财政拨款结转和结余</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26</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209.15　</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年末财政拨款结转和结余</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56</w:t>
            </w:r>
          </w:p>
        </w:tc>
        <w:tc>
          <w:tcPr>
            <w:tcW w:w="936" w:type="dxa"/>
            <w:tcBorders>
              <w:top w:val="nil"/>
              <w:left w:val="nil"/>
              <w:bottom w:val="single" w:color="000000" w:sz="4" w:space="0"/>
              <w:right w:val="single" w:color="000000" w:sz="4" w:space="0"/>
            </w:tcBorders>
            <w:shd w:val="clear" w:color="auto" w:fill="auto"/>
            <w:noWrap/>
            <w:vAlign w:val="center"/>
          </w:tcPr>
          <w:p>
            <w:pPr>
              <w:widowControl/>
              <w:wordWrap w:val="0"/>
              <w:ind w:right="9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18.00</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18.00</w:t>
            </w:r>
          </w:p>
        </w:tc>
        <w:tc>
          <w:tcPr>
            <w:tcW w:w="129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2500"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一、一般公共预算财政拨款</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27</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209.15　</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57</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29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2500"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二、政府性基金预算财政拨款</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28</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58</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29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2500"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29</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59</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129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2500" w:type="dxa"/>
            <w:tcBorders>
              <w:top w:val="nil"/>
              <w:left w:val="single" w:color="000000" w:sz="8" w:space="0"/>
              <w:bottom w:val="single" w:color="000000" w:sz="8"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总计</w:t>
            </w:r>
          </w:p>
        </w:tc>
        <w:tc>
          <w:tcPr>
            <w:tcW w:w="467"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30</w:t>
            </w:r>
          </w:p>
        </w:tc>
        <w:tc>
          <w:tcPr>
            <w:tcW w:w="936"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998.89</w:t>
            </w:r>
          </w:p>
        </w:tc>
        <w:tc>
          <w:tcPr>
            <w:tcW w:w="2560"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总计</w:t>
            </w:r>
          </w:p>
        </w:tc>
        <w:tc>
          <w:tcPr>
            <w:tcW w:w="426"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60</w:t>
            </w:r>
          </w:p>
        </w:tc>
        <w:tc>
          <w:tcPr>
            <w:tcW w:w="936"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998.89</w:t>
            </w:r>
          </w:p>
        </w:tc>
        <w:tc>
          <w:tcPr>
            <w:tcW w:w="1000"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998.89</w:t>
            </w:r>
          </w:p>
        </w:tc>
        <w:tc>
          <w:tcPr>
            <w:tcW w:w="1294" w:type="dxa"/>
            <w:tcBorders>
              <w:top w:val="nil"/>
              <w:left w:val="nil"/>
              <w:bottom w:val="single" w:color="000000" w:sz="8" w:space="0"/>
              <w:right w:val="single" w:color="000000" w:sz="8"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10119" w:type="dxa"/>
            <w:gridSpan w:val="8"/>
            <w:tcBorders>
              <w:top w:val="single" w:color="000000" w:sz="4" w:space="0"/>
              <w:bottom w:val="nil"/>
              <w:right w:val="nil"/>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注：本表反映部门本年度一般公共预算财政拨款和政府性基金预算财政拨款的总收支和年末结转结余情况。</w:t>
            </w:r>
          </w:p>
        </w:tc>
      </w:tr>
    </w:tbl>
    <w:p/>
    <w:tbl>
      <w:tblPr>
        <w:tblStyle w:val="4"/>
        <w:tblW w:w="8431" w:type="dxa"/>
        <w:tblInd w:w="91" w:type="dxa"/>
        <w:tblLayout w:type="fixed"/>
        <w:tblCellMar>
          <w:top w:w="0" w:type="dxa"/>
          <w:left w:w="108" w:type="dxa"/>
          <w:bottom w:w="0" w:type="dxa"/>
          <w:right w:w="108" w:type="dxa"/>
        </w:tblCellMar>
      </w:tblPr>
      <w:tblGrid>
        <w:gridCol w:w="399"/>
        <w:gridCol w:w="313"/>
        <w:gridCol w:w="271"/>
        <w:gridCol w:w="168"/>
        <w:gridCol w:w="3381"/>
        <w:gridCol w:w="1096"/>
        <w:gridCol w:w="1193"/>
        <w:gridCol w:w="1610"/>
      </w:tblGrid>
      <w:tr>
        <w:tblPrEx>
          <w:tblLayout w:type="fixed"/>
          <w:tblCellMar>
            <w:top w:w="0" w:type="dxa"/>
            <w:left w:w="108" w:type="dxa"/>
            <w:bottom w:w="0" w:type="dxa"/>
            <w:right w:w="108" w:type="dxa"/>
          </w:tblCellMar>
        </w:tblPrEx>
        <w:trPr>
          <w:trHeight w:val="420" w:hRule="atLeast"/>
        </w:trPr>
        <w:tc>
          <w:tcPr>
            <w:tcW w:w="8431" w:type="dxa"/>
            <w:gridSpan w:val="8"/>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一般公共预算财政拨款支出决算表</w:t>
            </w:r>
          </w:p>
        </w:tc>
      </w:tr>
      <w:tr>
        <w:tblPrEx>
          <w:tblLayout w:type="fixed"/>
          <w:tblCellMar>
            <w:top w:w="0" w:type="dxa"/>
            <w:left w:w="108" w:type="dxa"/>
            <w:bottom w:w="0" w:type="dxa"/>
            <w:right w:w="108" w:type="dxa"/>
          </w:tblCellMar>
        </w:tblPrEx>
        <w:trPr>
          <w:trHeight w:val="300" w:hRule="atLeast"/>
        </w:trPr>
        <w:tc>
          <w:tcPr>
            <w:tcW w:w="39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1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7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549"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9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9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10"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公开05表</w:t>
            </w:r>
          </w:p>
        </w:tc>
      </w:tr>
      <w:tr>
        <w:tblPrEx>
          <w:tblLayout w:type="fixed"/>
          <w:tblCellMar>
            <w:top w:w="0" w:type="dxa"/>
            <w:left w:w="108" w:type="dxa"/>
            <w:bottom w:w="0" w:type="dxa"/>
            <w:right w:w="108" w:type="dxa"/>
          </w:tblCellMar>
        </w:tblPrEx>
        <w:trPr>
          <w:trHeight w:val="300" w:hRule="atLeast"/>
        </w:trPr>
        <w:tc>
          <w:tcPr>
            <w:tcW w:w="4532" w:type="dxa"/>
            <w:gridSpan w:val="5"/>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部门：荆州市食品药品检验所</w:t>
            </w:r>
          </w:p>
        </w:tc>
        <w:tc>
          <w:tcPr>
            <w:tcW w:w="109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9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10"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金额单位：万元</w:t>
            </w:r>
          </w:p>
        </w:tc>
      </w:tr>
      <w:tr>
        <w:tblPrEx>
          <w:tblLayout w:type="fixed"/>
          <w:tblCellMar>
            <w:top w:w="0" w:type="dxa"/>
            <w:left w:w="108" w:type="dxa"/>
            <w:bottom w:w="0" w:type="dxa"/>
            <w:right w:w="108" w:type="dxa"/>
          </w:tblCellMar>
        </w:tblPrEx>
        <w:trPr>
          <w:trHeight w:val="308" w:hRule="atLeast"/>
        </w:trPr>
        <w:tc>
          <w:tcPr>
            <w:tcW w:w="4532"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09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本年支出合计</w:t>
            </w:r>
          </w:p>
        </w:tc>
        <w:tc>
          <w:tcPr>
            <w:tcW w:w="1193"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xml:space="preserve">基本支出  </w:t>
            </w:r>
          </w:p>
        </w:tc>
        <w:tc>
          <w:tcPr>
            <w:tcW w:w="1610"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Layout w:type="fixed"/>
          <w:tblCellMar>
            <w:top w:w="0" w:type="dxa"/>
            <w:left w:w="108" w:type="dxa"/>
            <w:bottom w:w="0" w:type="dxa"/>
            <w:right w:w="108" w:type="dxa"/>
          </w:tblCellMar>
        </w:tblPrEx>
        <w:trPr>
          <w:trHeight w:val="312" w:hRule="atLeast"/>
        </w:trPr>
        <w:tc>
          <w:tcPr>
            <w:tcW w:w="983"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支出功能分类科目编码</w:t>
            </w:r>
          </w:p>
        </w:tc>
        <w:tc>
          <w:tcPr>
            <w:tcW w:w="3549"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09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9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10"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12" w:hRule="atLeast"/>
        </w:trPr>
        <w:tc>
          <w:tcPr>
            <w:tcW w:w="983"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549"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9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9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10"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615" w:hRule="atLeast"/>
        </w:trPr>
        <w:tc>
          <w:tcPr>
            <w:tcW w:w="983"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549"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9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9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10"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453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1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610"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Layout w:type="fixed"/>
          <w:tblCellMar>
            <w:top w:w="0" w:type="dxa"/>
            <w:left w:w="108" w:type="dxa"/>
            <w:bottom w:w="0" w:type="dxa"/>
            <w:right w:w="108" w:type="dxa"/>
          </w:tblCellMar>
        </w:tblPrEx>
        <w:trPr>
          <w:trHeight w:val="308" w:hRule="atLeast"/>
        </w:trPr>
        <w:tc>
          <w:tcPr>
            <w:tcW w:w="453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980.88</w:t>
            </w:r>
          </w:p>
        </w:tc>
        <w:tc>
          <w:tcPr>
            <w:tcW w:w="11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416.85</w:t>
            </w:r>
          </w:p>
        </w:tc>
        <w:tc>
          <w:tcPr>
            <w:tcW w:w="161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564.03</w:t>
            </w:r>
          </w:p>
        </w:tc>
      </w:tr>
      <w:tr>
        <w:tblPrEx>
          <w:tblLayout w:type="fixed"/>
          <w:tblCellMar>
            <w:top w:w="0" w:type="dxa"/>
            <w:left w:w="108" w:type="dxa"/>
            <w:bottom w:w="0" w:type="dxa"/>
            <w:right w:w="108" w:type="dxa"/>
          </w:tblCellMar>
        </w:tblPrEx>
        <w:trPr>
          <w:trHeight w:val="308" w:hRule="atLeast"/>
        </w:trPr>
        <w:tc>
          <w:tcPr>
            <w:tcW w:w="1151"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医疗卫生与计划生育支出</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963.36</w:t>
            </w:r>
          </w:p>
        </w:tc>
        <w:tc>
          <w:tcPr>
            <w:tcW w:w="11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399.33</w:t>
            </w:r>
          </w:p>
        </w:tc>
        <w:tc>
          <w:tcPr>
            <w:tcW w:w="161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564.03</w:t>
            </w:r>
          </w:p>
        </w:tc>
      </w:tr>
      <w:tr>
        <w:tblPrEx>
          <w:tblLayout w:type="fixed"/>
          <w:tblCellMar>
            <w:top w:w="0" w:type="dxa"/>
            <w:left w:w="108" w:type="dxa"/>
            <w:bottom w:w="0" w:type="dxa"/>
            <w:right w:w="108" w:type="dxa"/>
          </w:tblCellMar>
        </w:tblPrEx>
        <w:trPr>
          <w:trHeight w:val="308" w:hRule="atLeast"/>
        </w:trPr>
        <w:tc>
          <w:tcPr>
            <w:tcW w:w="1151"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21010</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食品和药品监督管理事务</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949.05</w:t>
            </w:r>
          </w:p>
        </w:tc>
        <w:tc>
          <w:tcPr>
            <w:tcW w:w="11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385.02</w:t>
            </w:r>
          </w:p>
        </w:tc>
        <w:tc>
          <w:tcPr>
            <w:tcW w:w="161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564.03</w:t>
            </w:r>
          </w:p>
        </w:tc>
      </w:tr>
      <w:tr>
        <w:tblPrEx>
          <w:tblLayout w:type="fixed"/>
          <w:tblCellMar>
            <w:top w:w="0" w:type="dxa"/>
            <w:left w:w="108" w:type="dxa"/>
            <w:bottom w:w="0" w:type="dxa"/>
            <w:right w:w="108" w:type="dxa"/>
          </w:tblCellMar>
        </w:tblPrEx>
        <w:trPr>
          <w:trHeight w:val="308" w:hRule="atLeast"/>
        </w:trPr>
        <w:tc>
          <w:tcPr>
            <w:tcW w:w="1151"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2101016</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食品安全事务</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267.59</w:t>
            </w:r>
          </w:p>
        </w:tc>
        <w:tc>
          <w:tcPr>
            <w:tcW w:w="11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61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267.59</w:t>
            </w:r>
          </w:p>
        </w:tc>
      </w:tr>
      <w:tr>
        <w:tblPrEx>
          <w:tblLayout w:type="fixed"/>
          <w:tblCellMar>
            <w:top w:w="0" w:type="dxa"/>
            <w:left w:w="108" w:type="dxa"/>
            <w:bottom w:w="0" w:type="dxa"/>
            <w:right w:w="108" w:type="dxa"/>
          </w:tblCellMar>
        </w:tblPrEx>
        <w:trPr>
          <w:trHeight w:val="308" w:hRule="atLeast"/>
        </w:trPr>
        <w:tc>
          <w:tcPr>
            <w:tcW w:w="1151"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2101050</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事业运行</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385.02</w:t>
            </w:r>
          </w:p>
        </w:tc>
        <w:tc>
          <w:tcPr>
            <w:tcW w:w="11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385.02</w:t>
            </w:r>
          </w:p>
        </w:tc>
        <w:tc>
          <w:tcPr>
            <w:tcW w:w="161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1151"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2101099</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其他食品和药品监督事务支出</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296.44</w:t>
            </w:r>
          </w:p>
        </w:tc>
        <w:tc>
          <w:tcPr>
            <w:tcW w:w="11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61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296.44</w:t>
            </w:r>
          </w:p>
        </w:tc>
      </w:tr>
      <w:tr>
        <w:tblPrEx>
          <w:tblLayout w:type="fixed"/>
          <w:tblCellMar>
            <w:top w:w="0" w:type="dxa"/>
            <w:left w:w="108" w:type="dxa"/>
            <w:bottom w:w="0" w:type="dxa"/>
            <w:right w:w="108" w:type="dxa"/>
          </w:tblCellMar>
        </w:tblPrEx>
        <w:trPr>
          <w:trHeight w:val="308" w:hRule="atLeast"/>
        </w:trPr>
        <w:tc>
          <w:tcPr>
            <w:tcW w:w="1151"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行政事业单位医疗</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14.31</w:t>
            </w:r>
          </w:p>
        </w:tc>
        <w:tc>
          <w:tcPr>
            <w:tcW w:w="11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14.31</w:t>
            </w:r>
          </w:p>
        </w:tc>
        <w:tc>
          <w:tcPr>
            <w:tcW w:w="161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1151"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2101102</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事业单位医疗</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14.31</w:t>
            </w:r>
          </w:p>
        </w:tc>
        <w:tc>
          <w:tcPr>
            <w:tcW w:w="11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14.31</w:t>
            </w:r>
          </w:p>
        </w:tc>
        <w:tc>
          <w:tcPr>
            <w:tcW w:w="161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1151"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221</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住房保障支出</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17.52</w:t>
            </w:r>
          </w:p>
        </w:tc>
        <w:tc>
          <w:tcPr>
            <w:tcW w:w="11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17.52</w:t>
            </w:r>
          </w:p>
        </w:tc>
        <w:tc>
          <w:tcPr>
            <w:tcW w:w="161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1151"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22102</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住房改革支出</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17.52</w:t>
            </w:r>
          </w:p>
        </w:tc>
        <w:tc>
          <w:tcPr>
            <w:tcW w:w="11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17.52</w:t>
            </w:r>
          </w:p>
        </w:tc>
        <w:tc>
          <w:tcPr>
            <w:tcW w:w="161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1151"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2210201</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住房公积金</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17.52</w:t>
            </w:r>
          </w:p>
        </w:tc>
        <w:tc>
          <w:tcPr>
            <w:tcW w:w="11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17.52</w:t>
            </w:r>
          </w:p>
        </w:tc>
        <w:tc>
          <w:tcPr>
            <w:tcW w:w="161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8431" w:type="dxa"/>
            <w:gridSpan w:val="8"/>
            <w:tcBorders>
              <w:top w:val="single" w:color="000000" w:sz="4" w:space="0"/>
              <w:bottom w:val="nil"/>
              <w:right w:val="nil"/>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注：本表反映部门本年度一般公共预算财政拨款实际支出情况。</w:t>
            </w:r>
          </w:p>
        </w:tc>
      </w:tr>
    </w:tbl>
    <w:p/>
    <w:tbl>
      <w:tblPr>
        <w:tblStyle w:val="4"/>
        <w:tblW w:w="8087" w:type="dxa"/>
        <w:tblInd w:w="91" w:type="dxa"/>
        <w:tblLayout w:type="fixed"/>
        <w:tblCellMar>
          <w:top w:w="0" w:type="dxa"/>
          <w:left w:w="108" w:type="dxa"/>
          <w:bottom w:w="0" w:type="dxa"/>
          <w:right w:w="108" w:type="dxa"/>
        </w:tblCellMar>
      </w:tblPr>
      <w:tblGrid>
        <w:gridCol w:w="261"/>
        <w:gridCol w:w="253"/>
        <w:gridCol w:w="253"/>
        <w:gridCol w:w="3114"/>
        <w:gridCol w:w="1260"/>
        <w:gridCol w:w="1232"/>
        <w:gridCol w:w="1714"/>
      </w:tblGrid>
      <w:tr>
        <w:tblPrEx>
          <w:tblLayout w:type="fixed"/>
          <w:tblCellMar>
            <w:top w:w="0" w:type="dxa"/>
            <w:left w:w="108" w:type="dxa"/>
            <w:bottom w:w="0" w:type="dxa"/>
            <w:right w:w="108" w:type="dxa"/>
          </w:tblCellMar>
        </w:tblPrEx>
        <w:trPr>
          <w:trHeight w:val="375" w:hRule="atLeast"/>
        </w:trPr>
        <w:tc>
          <w:tcPr>
            <w:tcW w:w="8087" w:type="dxa"/>
            <w:gridSpan w:val="7"/>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28"/>
                <w:szCs w:val="28"/>
              </w:rPr>
            </w:pPr>
          </w:p>
          <w:p>
            <w:pPr>
              <w:widowControl/>
              <w:rPr>
                <w:rFonts w:ascii="宋体" w:hAnsi="宋体" w:eastAsia="宋体" w:cs="Arial"/>
                <w:color w:val="000000"/>
                <w:kern w:val="0"/>
                <w:sz w:val="28"/>
                <w:szCs w:val="28"/>
              </w:rPr>
            </w:pPr>
            <w:r>
              <w:rPr>
                <w:rFonts w:hint="eastAsia" w:ascii="宋体" w:hAnsi="宋体" w:eastAsia="宋体" w:cs="Arial"/>
                <w:color w:val="000000"/>
                <w:kern w:val="0"/>
                <w:sz w:val="28"/>
                <w:szCs w:val="28"/>
              </w:rPr>
              <w:t xml:space="preserve">          一般公共预算财政拨款基本支出决算表</w:t>
            </w:r>
          </w:p>
        </w:tc>
      </w:tr>
      <w:tr>
        <w:tblPrEx>
          <w:tblLayout w:type="fixed"/>
          <w:tblCellMar>
            <w:top w:w="0" w:type="dxa"/>
            <w:left w:w="108" w:type="dxa"/>
            <w:bottom w:w="0" w:type="dxa"/>
            <w:right w:w="108" w:type="dxa"/>
          </w:tblCellMar>
        </w:tblPrEx>
        <w:trPr>
          <w:trHeight w:val="300" w:hRule="atLeast"/>
        </w:trPr>
        <w:tc>
          <w:tcPr>
            <w:tcW w:w="26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5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5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11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6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3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714"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公开06表</w:t>
            </w:r>
          </w:p>
        </w:tc>
      </w:tr>
      <w:tr>
        <w:tblPrEx>
          <w:tblLayout w:type="fixed"/>
          <w:tblCellMar>
            <w:top w:w="0" w:type="dxa"/>
            <w:left w:w="108" w:type="dxa"/>
            <w:bottom w:w="0" w:type="dxa"/>
            <w:right w:w="108" w:type="dxa"/>
          </w:tblCellMar>
        </w:tblPrEx>
        <w:trPr>
          <w:trHeight w:val="300" w:hRule="atLeast"/>
        </w:trPr>
        <w:tc>
          <w:tcPr>
            <w:tcW w:w="3881" w:type="dxa"/>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部门：荆州市食品药品检验所</w:t>
            </w:r>
          </w:p>
        </w:tc>
        <w:tc>
          <w:tcPr>
            <w:tcW w:w="126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3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714" w:type="dxa"/>
            <w:tcBorders>
              <w:top w:val="nil"/>
              <w:left w:val="nil"/>
              <w:bottom w:val="nil"/>
              <w:right w:val="nil"/>
            </w:tcBorders>
            <w:shd w:val="clear" w:color="auto" w:fill="auto"/>
            <w:noWrap/>
            <w:vAlign w:val="bottom"/>
          </w:tcPr>
          <w:p>
            <w:pPr>
              <w:widowControl/>
              <w:ind w:right="36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金额单位：万元</w:t>
            </w:r>
          </w:p>
        </w:tc>
      </w:tr>
      <w:tr>
        <w:tblPrEx>
          <w:tblLayout w:type="fixed"/>
          <w:tblCellMar>
            <w:top w:w="0" w:type="dxa"/>
            <w:left w:w="108" w:type="dxa"/>
            <w:bottom w:w="0" w:type="dxa"/>
            <w:right w:w="108" w:type="dxa"/>
          </w:tblCellMar>
        </w:tblPrEx>
        <w:trPr>
          <w:trHeight w:val="308" w:hRule="atLeast"/>
        </w:trPr>
        <w:tc>
          <w:tcPr>
            <w:tcW w:w="3881"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26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本年支出合计</w:t>
            </w:r>
          </w:p>
        </w:tc>
        <w:tc>
          <w:tcPr>
            <w:tcW w:w="123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w:t>
            </w:r>
          </w:p>
        </w:tc>
        <w:tc>
          <w:tcPr>
            <w:tcW w:w="1714"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w:t>
            </w:r>
          </w:p>
        </w:tc>
      </w:tr>
      <w:tr>
        <w:tblPrEx>
          <w:tblLayout w:type="fixed"/>
          <w:tblCellMar>
            <w:top w:w="0" w:type="dxa"/>
            <w:left w:w="108" w:type="dxa"/>
            <w:bottom w:w="0" w:type="dxa"/>
            <w:right w:w="108" w:type="dxa"/>
          </w:tblCellMar>
        </w:tblPrEx>
        <w:trPr>
          <w:trHeight w:val="312" w:hRule="atLeast"/>
        </w:trPr>
        <w:tc>
          <w:tcPr>
            <w:tcW w:w="767"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经济分类科目编码</w:t>
            </w:r>
          </w:p>
        </w:tc>
        <w:tc>
          <w:tcPr>
            <w:tcW w:w="311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26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3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71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12" w:hRule="atLeast"/>
        </w:trPr>
        <w:tc>
          <w:tcPr>
            <w:tcW w:w="767"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11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6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3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71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615" w:hRule="atLeast"/>
        </w:trPr>
        <w:tc>
          <w:tcPr>
            <w:tcW w:w="767"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11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6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3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71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3881"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23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714"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Layout w:type="fixed"/>
          <w:tblCellMar>
            <w:top w:w="0" w:type="dxa"/>
            <w:left w:w="108" w:type="dxa"/>
            <w:bottom w:w="0" w:type="dxa"/>
            <w:right w:w="108" w:type="dxa"/>
          </w:tblCellMar>
        </w:tblPrEx>
        <w:trPr>
          <w:trHeight w:val="308" w:hRule="atLeast"/>
        </w:trPr>
        <w:tc>
          <w:tcPr>
            <w:tcW w:w="3881"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416.85</w:t>
            </w:r>
          </w:p>
        </w:tc>
        <w:tc>
          <w:tcPr>
            <w:tcW w:w="12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410.39</w:t>
            </w:r>
          </w:p>
        </w:tc>
        <w:tc>
          <w:tcPr>
            <w:tcW w:w="171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6.46</w:t>
            </w:r>
          </w:p>
        </w:tc>
      </w:tr>
      <w:tr>
        <w:tblPrEx>
          <w:tblLayout w:type="fixed"/>
          <w:tblCellMar>
            <w:top w:w="0" w:type="dxa"/>
            <w:left w:w="108" w:type="dxa"/>
            <w:bottom w:w="0" w:type="dxa"/>
            <w:right w:w="108" w:type="dxa"/>
          </w:tblCellMar>
        </w:tblPrEx>
        <w:trPr>
          <w:trHeight w:val="308" w:hRule="atLeast"/>
        </w:trPr>
        <w:tc>
          <w:tcPr>
            <w:tcW w:w="767"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w:t>
            </w:r>
          </w:p>
        </w:tc>
        <w:tc>
          <w:tcPr>
            <w:tcW w:w="31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工资福利支出</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410.39</w:t>
            </w:r>
          </w:p>
        </w:tc>
        <w:tc>
          <w:tcPr>
            <w:tcW w:w="12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410.39</w:t>
            </w:r>
          </w:p>
        </w:tc>
        <w:tc>
          <w:tcPr>
            <w:tcW w:w="171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767"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30101</w:t>
            </w:r>
          </w:p>
        </w:tc>
        <w:tc>
          <w:tcPr>
            <w:tcW w:w="31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基本工资</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185.77</w:t>
            </w:r>
          </w:p>
        </w:tc>
        <w:tc>
          <w:tcPr>
            <w:tcW w:w="12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185.77</w:t>
            </w:r>
          </w:p>
        </w:tc>
        <w:tc>
          <w:tcPr>
            <w:tcW w:w="171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767"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30102</w:t>
            </w:r>
          </w:p>
        </w:tc>
        <w:tc>
          <w:tcPr>
            <w:tcW w:w="31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津贴补贴</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33.82</w:t>
            </w:r>
          </w:p>
        </w:tc>
        <w:tc>
          <w:tcPr>
            <w:tcW w:w="12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33.82</w:t>
            </w:r>
          </w:p>
        </w:tc>
        <w:tc>
          <w:tcPr>
            <w:tcW w:w="171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767"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30106</w:t>
            </w:r>
          </w:p>
        </w:tc>
        <w:tc>
          <w:tcPr>
            <w:tcW w:w="31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伙食补助费</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15.84</w:t>
            </w:r>
          </w:p>
        </w:tc>
        <w:tc>
          <w:tcPr>
            <w:tcW w:w="12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15.84</w:t>
            </w:r>
          </w:p>
        </w:tc>
        <w:tc>
          <w:tcPr>
            <w:tcW w:w="171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767"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30107</w:t>
            </w:r>
          </w:p>
        </w:tc>
        <w:tc>
          <w:tcPr>
            <w:tcW w:w="31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绩效工资</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98.62</w:t>
            </w:r>
          </w:p>
        </w:tc>
        <w:tc>
          <w:tcPr>
            <w:tcW w:w="12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98.62</w:t>
            </w:r>
          </w:p>
        </w:tc>
        <w:tc>
          <w:tcPr>
            <w:tcW w:w="171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767"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30108</w:t>
            </w:r>
          </w:p>
        </w:tc>
        <w:tc>
          <w:tcPr>
            <w:tcW w:w="31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机关事业单位基本养老保险缴费  </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29.99</w:t>
            </w:r>
          </w:p>
        </w:tc>
        <w:tc>
          <w:tcPr>
            <w:tcW w:w="12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29.99</w:t>
            </w:r>
          </w:p>
        </w:tc>
        <w:tc>
          <w:tcPr>
            <w:tcW w:w="171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767"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30109</w:t>
            </w:r>
          </w:p>
        </w:tc>
        <w:tc>
          <w:tcPr>
            <w:tcW w:w="31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职业年金缴费</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11.48</w:t>
            </w:r>
          </w:p>
        </w:tc>
        <w:tc>
          <w:tcPr>
            <w:tcW w:w="12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11.48</w:t>
            </w:r>
          </w:p>
        </w:tc>
        <w:tc>
          <w:tcPr>
            <w:tcW w:w="171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767"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30110</w:t>
            </w:r>
          </w:p>
        </w:tc>
        <w:tc>
          <w:tcPr>
            <w:tcW w:w="31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职工基本医疗保险缴费</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14.31</w:t>
            </w:r>
          </w:p>
        </w:tc>
        <w:tc>
          <w:tcPr>
            <w:tcW w:w="12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14.31</w:t>
            </w:r>
          </w:p>
        </w:tc>
        <w:tc>
          <w:tcPr>
            <w:tcW w:w="171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767"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30112</w:t>
            </w:r>
          </w:p>
        </w:tc>
        <w:tc>
          <w:tcPr>
            <w:tcW w:w="31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其他社会保障缴费</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3.04</w:t>
            </w:r>
          </w:p>
        </w:tc>
        <w:tc>
          <w:tcPr>
            <w:tcW w:w="12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3.04</w:t>
            </w:r>
          </w:p>
        </w:tc>
        <w:tc>
          <w:tcPr>
            <w:tcW w:w="171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767"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30313</w:t>
            </w:r>
          </w:p>
        </w:tc>
        <w:tc>
          <w:tcPr>
            <w:tcW w:w="31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17.52</w:t>
            </w:r>
          </w:p>
        </w:tc>
        <w:tc>
          <w:tcPr>
            <w:tcW w:w="12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17.52</w:t>
            </w:r>
          </w:p>
        </w:tc>
        <w:tc>
          <w:tcPr>
            <w:tcW w:w="171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767"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w:t>
            </w:r>
          </w:p>
        </w:tc>
        <w:tc>
          <w:tcPr>
            <w:tcW w:w="31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商品和服务支出</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6.46</w:t>
            </w:r>
          </w:p>
        </w:tc>
        <w:tc>
          <w:tcPr>
            <w:tcW w:w="12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71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6.46</w:t>
            </w:r>
          </w:p>
        </w:tc>
      </w:tr>
      <w:tr>
        <w:tblPrEx>
          <w:tblLayout w:type="fixed"/>
          <w:tblCellMar>
            <w:top w:w="0" w:type="dxa"/>
            <w:left w:w="108" w:type="dxa"/>
            <w:bottom w:w="0" w:type="dxa"/>
            <w:right w:w="108" w:type="dxa"/>
          </w:tblCellMar>
        </w:tblPrEx>
        <w:trPr>
          <w:trHeight w:val="308" w:hRule="atLeast"/>
        </w:trPr>
        <w:tc>
          <w:tcPr>
            <w:tcW w:w="767"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30228</w:t>
            </w:r>
          </w:p>
        </w:tc>
        <w:tc>
          <w:tcPr>
            <w:tcW w:w="31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工会经费</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6.46</w:t>
            </w:r>
          </w:p>
        </w:tc>
        <w:tc>
          <w:tcPr>
            <w:tcW w:w="12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714"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6.46</w:t>
            </w:r>
          </w:p>
        </w:tc>
      </w:tr>
      <w:tr>
        <w:tblPrEx>
          <w:tblLayout w:type="fixed"/>
          <w:tblCellMar>
            <w:top w:w="0" w:type="dxa"/>
            <w:left w:w="108" w:type="dxa"/>
            <w:bottom w:w="0" w:type="dxa"/>
            <w:right w:w="108" w:type="dxa"/>
          </w:tblCellMar>
        </w:tblPrEx>
        <w:trPr>
          <w:trHeight w:val="308" w:hRule="atLeast"/>
        </w:trPr>
        <w:tc>
          <w:tcPr>
            <w:tcW w:w="8087" w:type="dxa"/>
            <w:gridSpan w:val="7"/>
            <w:tcBorders>
              <w:top w:val="single" w:color="000000" w:sz="4" w:space="0"/>
              <w:bottom w:val="nil"/>
              <w:right w:val="nil"/>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注：本表反映部门本年度一般公共预算财政拨款基本支出明细情况。</w:t>
            </w:r>
          </w:p>
        </w:tc>
      </w:tr>
    </w:tbl>
    <w:p/>
    <w:tbl>
      <w:tblPr>
        <w:tblStyle w:val="4"/>
        <w:tblW w:w="8736" w:type="dxa"/>
        <w:tblInd w:w="91" w:type="dxa"/>
        <w:tblLayout w:type="fixed"/>
        <w:tblCellMar>
          <w:top w:w="0" w:type="dxa"/>
          <w:left w:w="108" w:type="dxa"/>
          <w:bottom w:w="0" w:type="dxa"/>
          <w:right w:w="108" w:type="dxa"/>
        </w:tblCellMar>
      </w:tblPr>
      <w:tblGrid>
        <w:gridCol w:w="1316"/>
        <w:gridCol w:w="1320"/>
        <w:gridCol w:w="1720"/>
        <w:gridCol w:w="1480"/>
        <w:gridCol w:w="1440"/>
        <w:gridCol w:w="1460"/>
      </w:tblGrid>
      <w:tr>
        <w:tblPrEx>
          <w:tblLayout w:type="fixed"/>
          <w:tblCellMar>
            <w:top w:w="0" w:type="dxa"/>
            <w:left w:w="108" w:type="dxa"/>
            <w:bottom w:w="0" w:type="dxa"/>
            <w:right w:w="108" w:type="dxa"/>
          </w:tblCellMar>
        </w:tblPrEx>
        <w:trPr>
          <w:trHeight w:val="420" w:hRule="atLeast"/>
        </w:trPr>
        <w:tc>
          <w:tcPr>
            <w:tcW w:w="8736" w:type="dxa"/>
            <w:gridSpan w:val="6"/>
            <w:tcBorders>
              <w:top w:val="nil"/>
              <w:left w:val="nil"/>
              <w:bottom w:val="nil"/>
              <w:right w:val="nil"/>
            </w:tcBorders>
            <w:shd w:val="clear" w:color="auto" w:fill="auto"/>
            <w:noWrap/>
            <w:vAlign w:val="bottom"/>
          </w:tcPr>
          <w:p>
            <w:pPr>
              <w:widowControl/>
              <w:rPr>
                <w:rFonts w:ascii="宋体" w:hAnsi="宋体" w:eastAsia="宋体" w:cs="Arial"/>
                <w:color w:val="000000"/>
                <w:kern w:val="0"/>
                <w:sz w:val="32"/>
                <w:szCs w:val="32"/>
              </w:rPr>
            </w:pPr>
          </w:p>
          <w:p>
            <w:pPr>
              <w:widowControl/>
              <w:ind w:firstLine="640" w:firstLineChars="200"/>
              <w:rPr>
                <w:rFonts w:ascii="宋体" w:hAnsi="宋体" w:eastAsia="宋体" w:cs="Arial"/>
                <w:color w:val="000000"/>
                <w:kern w:val="0"/>
                <w:sz w:val="32"/>
                <w:szCs w:val="32"/>
              </w:rPr>
            </w:pPr>
          </w:p>
          <w:p>
            <w:pPr>
              <w:widowControl/>
              <w:ind w:firstLine="640" w:firstLineChars="200"/>
              <w:rPr>
                <w:rFonts w:ascii="宋体" w:hAnsi="宋体" w:eastAsia="宋体" w:cs="Arial"/>
                <w:color w:val="000000"/>
                <w:kern w:val="0"/>
                <w:sz w:val="32"/>
                <w:szCs w:val="32"/>
              </w:rPr>
            </w:pPr>
          </w:p>
          <w:p>
            <w:pPr>
              <w:widowControl/>
              <w:ind w:firstLine="640" w:firstLineChars="200"/>
              <w:rPr>
                <w:rFonts w:ascii="宋体" w:hAnsi="宋体" w:eastAsia="宋体" w:cs="Arial"/>
                <w:color w:val="000000"/>
                <w:kern w:val="0"/>
                <w:sz w:val="32"/>
                <w:szCs w:val="32"/>
              </w:rPr>
            </w:pPr>
            <w:r>
              <w:rPr>
                <w:rFonts w:hint="eastAsia" w:ascii="宋体" w:hAnsi="宋体" w:eastAsia="宋体" w:cs="Arial"/>
                <w:color w:val="000000"/>
                <w:kern w:val="0"/>
                <w:sz w:val="32"/>
                <w:szCs w:val="32"/>
              </w:rPr>
              <w:t>一般公共预算财政拨款“三公”经费支出决算表</w:t>
            </w:r>
          </w:p>
        </w:tc>
      </w:tr>
      <w:tr>
        <w:tblPrEx>
          <w:tblLayout w:type="fixed"/>
          <w:tblCellMar>
            <w:top w:w="0" w:type="dxa"/>
            <w:left w:w="108" w:type="dxa"/>
            <w:bottom w:w="0" w:type="dxa"/>
            <w:right w:w="108" w:type="dxa"/>
          </w:tblCellMar>
        </w:tblPrEx>
        <w:trPr>
          <w:trHeight w:val="255" w:hRule="atLeast"/>
        </w:trPr>
        <w:tc>
          <w:tcPr>
            <w:tcW w:w="131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7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60"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公开07表</w:t>
            </w:r>
          </w:p>
        </w:tc>
      </w:tr>
      <w:tr>
        <w:tblPrEx>
          <w:tblLayout w:type="fixed"/>
          <w:tblCellMar>
            <w:top w:w="0" w:type="dxa"/>
            <w:left w:w="108" w:type="dxa"/>
            <w:bottom w:w="0" w:type="dxa"/>
            <w:right w:w="108" w:type="dxa"/>
          </w:tblCellMar>
        </w:tblPrEx>
        <w:trPr>
          <w:trHeight w:val="255" w:hRule="atLeast"/>
        </w:trPr>
        <w:tc>
          <w:tcPr>
            <w:tcW w:w="4356" w:type="dxa"/>
            <w:gridSpan w:val="3"/>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编制单位：荆州市食品药品检验所</w:t>
            </w:r>
          </w:p>
        </w:tc>
        <w:tc>
          <w:tcPr>
            <w:tcW w:w="14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60"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金额单位：元</w:t>
            </w:r>
          </w:p>
        </w:tc>
      </w:tr>
      <w:tr>
        <w:tblPrEx>
          <w:tblLayout w:type="fixed"/>
          <w:tblCellMar>
            <w:top w:w="0" w:type="dxa"/>
            <w:left w:w="108" w:type="dxa"/>
            <w:bottom w:w="0" w:type="dxa"/>
            <w:right w:w="108" w:type="dxa"/>
          </w:tblCellMar>
        </w:tblPrEx>
        <w:trPr>
          <w:trHeight w:val="570" w:hRule="atLeast"/>
        </w:trPr>
        <w:tc>
          <w:tcPr>
            <w:tcW w:w="8736" w:type="dxa"/>
            <w:gridSpan w:val="6"/>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预  算  数</w:t>
            </w:r>
          </w:p>
        </w:tc>
      </w:tr>
      <w:tr>
        <w:tblPrEx>
          <w:tblLayout w:type="fixed"/>
          <w:tblCellMar>
            <w:top w:w="0" w:type="dxa"/>
            <w:left w:w="108" w:type="dxa"/>
            <w:bottom w:w="0" w:type="dxa"/>
            <w:right w:w="108" w:type="dxa"/>
          </w:tblCellMar>
        </w:tblPrEx>
        <w:trPr>
          <w:trHeight w:val="615" w:hRule="atLeast"/>
        </w:trPr>
        <w:tc>
          <w:tcPr>
            <w:tcW w:w="131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32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46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公务用车购置及运行费</w:t>
            </w:r>
          </w:p>
        </w:tc>
        <w:tc>
          <w:tcPr>
            <w:tcW w:w="1460" w:type="dxa"/>
            <w:vMerge w:val="restart"/>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r>
      <w:tr>
        <w:tblPrEx>
          <w:tblLayout w:type="fixed"/>
          <w:tblCellMar>
            <w:top w:w="0" w:type="dxa"/>
            <w:left w:w="108" w:type="dxa"/>
            <w:bottom w:w="0" w:type="dxa"/>
            <w:right w:w="108" w:type="dxa"/>
          </w:tblCellMar>
        </w:tblPrEx>
        <w:trPr>
          <w:trHeight w:val="615" w:hRule="atLeast"/>
        </w:trPr>
        <w:tc>
          <w:tcPr>
            <w:tcW w:w="1316"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4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w:t>
            </w:r>
            <w:r>
              <w:rPr>
                <w:rFonts w:hint="eastAsia" w:ascii="宋体" w:hAnsi="宋体" w:eastAsia="宋体" w:cs="Arial"/>
                <w:color w:val="000000"/>
                <w:kern w:val="0"/>
                <w:sz w:val="22"/>
              </w:rPr>
              <w:br w:type="textWrapping"/>
            </w:r>
            <w:r>
              <w:rPr>
                <w:rFonts w:hint="eastAsia" w:ascii="宋体" w:hAnsi="宋体" w:eastAsia="宋体" w:cs="Arial"/>
                <w:color w:val="000000"/>
                <w:kern w:val="0"/>
                <w:sz w:val="22"/>
              </w:rPr>
              <w:t>购置费</w:t>
            </w:r>
          </w:p>
        </w:tc>
        <w:tc>
          <w:tcPr>
            <w:tcW w:w="14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w:t>
            </w:r>
            <w:r>
              <w:rPr>
                <w:rFonts w:hint="eastAsia" w:ascii="宋体" w:hAnsi="宋体" w:eastAsia="宋体" w:cs="Arial"/>
                <w:color w:val="000000"/>
                <w:kern w:val="0"/>
                <w:sz w:val="22"/>
              </w:rPr>
              <w:br w:type="textWrapping"/>
            </w:r>
            <w:r>
              <w:rPr>
                <w:rFonts w:hint="eastAsia" w:ascii="宋体" w:hAnsi="宋体" w:eastAsia="宋体" w:cs="Arial"/>
                <w:color w:val="000000"/>
                <w:kern w:val="0"/>
                <w:sz w:val="22"/>
              </w:rPr>
              <w:t>运行费</w:t>
            </w:r>
          </w:p>
        </w:tc>
        <w:tc>
          <w:tcPr>
            <w:tcW w:w="1460" w:type="dxa"/>
            <w:vMerge w:val="continue"/>
            <w:tcBorders>
              <w:top w:val="nil"/>
              <w:left w:val="nil"/>
              <w:bottom w:val="single" w:color="000000" w:sz="4" w:space="0"/>
              <w:right w:val="single" w:color="000000" w:sz="8" w:space="0"/>
            </w:tcBorders>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570" w:hRule="atLeast"/>
        </w:trPr>
        <w:tc>
          <w:tcPr>
            <w:tcW w:w="131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3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4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4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46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Layout w:type="fixed"/>
          <w:tblCellMar>
            <w:top w:w="0" w:type="dxa"/>
            <w:left w:w="108" w:type="dxa"/>
            <w:bottom w:w="0" w:type="dxa"/>
            <w:right w:w="108" w:type="dxa"/>
          </w:tblCellMar>
        </w:tblPrEx>
        <w:trPr>
          <w:trHeight w:val="878" w:hRule="atLeast"/>
        </w:trPr>
        <w:tc>
          <w:tcPr>
            <w:tcW w:w="1316" w:type="dxa"/>
            <w:tcBorders>
              <w:top w:val="nil"/>
              <w:left w:val="single" w:color="000000" w:sz="8" w:space="0"/>
              <w:bottom w:val="single" w:color="000000" w:sz="8" w:space="0"/>
              <w:right w:val="single" w:color="000000" w:sz="4" w:space="0"/>
            </w:tcBorders>
            <w:shd w:val="clear" w:color="auto" w:fill="auto"/>
            <w:vAlign w:val="center"/>
          </w:tcPr>
          <w:p>
            <w:pPr>
              <w:widowControl/>
              <w:ind w:right="110"/>
              <w:jc w:val="right"/>
              <w:rPr>
                <w:rFonts w:ascii="宋体" w:hAnsi="宋体" w:eastAsia="宋体" w:cs="Arial"/>
                <w:color w:val="000000"/>
                <w:kern w:val="0"/>
                <w:sz w:val="22"/>
              </w:rPr>
            </w:pPr>
            <w:r>
              <w:rPr>
                <w:rFonts w:hint="eastAsia" w:ascii="宋体" w:hAnsi="宋体" w:eastAsia="宋体" w:cs="Arial"/>
                <w:color w:val="000000"/>
                <w:kern w:val="0"/>
                <w:sz w:val="22"/>
              </w:rPr>
              <w:t>7.90</w:t>
            </w:r>
          </w:p>
        </w:tc>
        <w:tc>
          <w:tcPr>
            <w:tcW w:w="132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Arial"/>
                <w:color w:val="000000"/>
                <w:kern w:val="0"/>
                <w:sz w:val="22"/>
              </w:rPr>
            </w:pPr>
          </w:p>
        </w:tc>
        <w:tc>
          <w:tcPr>
            <w:tcW w:w="172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Arial"/>
                <w:color w:val="000000"/>
                <w:kern w:val="0"/>
                <w:sz w:val="22"/>
              </w:rPr>
            </w:pPr>
          </w:p>
        </w:tc>
        <w:tc>
          <w:tcPr>
            <w:tcW w:w="14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Arial"/>
                <w:color w:val="000000"/>
                <w:kern w:val="0"/>
                <w:sz w:val="22"/>
              </w:rPr>
            </w:pP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6.90</w:t>
            </w:r>
          </w:p>
        </w:tc>
        <w:tc>
          <w:tcPr>
            <w:tcW w:w="1460"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r>
      <w:tr>
        <w:tblPrEx>
          <w:tblLayout w:type="fixed"/>
          <w:tblCellMar>
            <w:top w:w="0" w:type="dxa"/>
            <w:left w:w="108" w:type="dxa"/>
            <w:bottom w:w="0" w:type="dxa"/>
            <w:right w:w="108" w:type="dxa"/>
          </w:tblCellMar>
        </w:tblPrEx>
        <w:trPr>
          <w:trHeight w:val="631" w:hRule="atLeast"/>
        </w:trPr>
        <w:tc>
          <w:tcPr>
            <w:tcW w:w="8736" w:type="dxa"/>
            <w:gridSpan w:val="6"/>
            <w:tcBorders>
              <w:top w:val="nil"/>
              <w:left w:val="single" w:color="000000" w:sz="8" w:space="0"/>
              <w:bottom w:val="single" w:color="000000" w:sz="8" w:space="0"/>
              <w:right w:val="single" w:color="000000" w:sz="8" w:space="0"/>
            </w:tcBorders>
            <w:shd w:val="clear" w:color="auto" w:fill="auto"/>
            <w:vAlign w:val="center"/>
          </w:tcPr>
          <w:p>
            <w:pPr>
              <w:widowControl/>
              <w:ind w:right="440" w:firstLine="3680" w:firstLineChars="1150"/>
              <w:rPr>
                <w:rFonts w:ascii="宋体" w:hAnsi="宋体" w:eastAsia="宋体" w:cs="Arial"/>
                <w:color w:val="000000"/>
                <w:kern w:val="0"/>
                <w:sz w:val="32"/>
                <w:szCs w:val="32"/>
              </w:rPr>
            </w:pPr>
            <w:r>
              <w:rPr>
                <w:rFonts w:hint="eastAsia" w:ascii="宋体" w:hAnsi="宋体" w:eastAsia="宋体" w:cs="Arial"/>
                <w:color w:val="000000"/>
                <w:kern w:val="0"/>
                <w:sz w:val="32"/>
                <w:szCs w:val="32"/>
              </w:rPr>
              <w:t>决  算  数</w:t>
            </w:r>
          </w:p>
        </w:tc>
      </w:tr>
      <w:tr>
        <w:tblPrEx>
          <w:tblLayout w:type="fixed"/>
          <w:tblCellMar>
            <w:top w:w="0" w:type="dxa"/>
            <w:left w:w="108" w:type="dxa"/>
            <w:bottom w:w="0" w:type="dxa"/>
            <w:right w:w="108" w:type="dxa"/>
          </w:tblCellMar>
        </w:tblPrEx>
        <w:trPr>
          <w:trHeight w:val="878" w:hRule="atLeast"/>
        </w:trPr>
        <w:tc>
          <w:tcPr>
            <w:tcW w:w="1316" w:type="dxa"/>
            <w:vMerge w:val="restart"/>
            <w:tcBorders>
              <w:top w:val="nil"/>
              <w:left w:val="single" w:color="000000" w:sz="8"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320" w:type="dxa"/>
            <w:vMerge w:val="restart"/>
            <w:tcBorders>
              <w:top w:val="nil"/>
              <w:left w:val="nil"/>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4640" w:type="dxa"/>
            <w:gridSpan w:val="3"/>
            <w:tcBorders>
              <w:top w:val="nil"/>
              <w:left w:val="nil"/>
              <w:bottom w:val="single" w:color="000000" w:sz="8" w:space="0"/>
              <w:right w:val="single" w:color="000000" w:sz="4" w:space="0"/>
            </w:tcBorders>
            <w:shd w:val="clear" w:color="auto" w:fill="auto"/>
            <w:vAlign w:val="center"/>
          </w:tcPr>
          <w:p>
            <w:pPr>
              <w:widowControl/>
              <w:ind w:right="440" w:firstLine="1210" w:firstLineChars="550"/>
              <w:rPr>
                <w:rFonts w:ascii="宋体" w:hAnsi="宋体" w:eastAsia="宋体" w:cs="Arial"/>
                <w:color w:val="000000"/>
                <w:kern w:val="0"/>
                <w:sz w:val="22"/>
              </w:rPr>
            </w:pPr>
            <w:r>
              <w:rPr>
                <w:rFonts w:hint="eastAsia" w:ascii="宋体" w:hAnsi="宋体" w:eastAsia="宋体" w:cs="Arial"/>
                <w:color w:val="000000"/>
                <w:kern w:val="0"/>
                <w:sz w:val="22"/>
              </w:rPr>
              <w:t>公务用车购置及运行费</w:t>
            </w:r>
          </w:p>
        </w:tc>
        <w:tc>
          <w:tcPr>
            <w:tcW w:w="1460" w:type="dxa"/>
            <w:vMerge w:val="restart"/>
            <w:tcBorders>
              <w:top w:val="nil"/>
              <w:left w:val="nil"/>
              <w:right w:val="single" w:color="000000" w:sz="8"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r>
      <w:tr>
        <w:tblPrEx>
          <w:tblLayout w:type="fixed"/>
          <w:tblCellMar>
            <w:top w:w="0" w:type="dxa"/>
            <w:left w:w="108" w:type="dxa"/>
            <w:bottom w:w="0" w:type="dxa"/>
            <w:right w:w="108" w:type="dxa"/>
          </w:tblCellMar>
        </w:tblPrEx>
        <w:trPr>
          <w:trHeight w:val="878" w:hRule="atLeast"/>
        </w:trPr>
        <w:tc>
          <w:tcPr>
            <w:tcW w:w="1316" w:type="dxa"/>
            <w:vMerge w:val="continue"/>
            <w:tcBorders>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320" w:type="dxa"/>
            <w:vMerge w:val="continue"/>
            <w:tcBorders>
              <w:left w:val="nil"/>
              <w:bottom w:val="single" w:color="000000" w:sz="8"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720" w:type="dxa"/>
            <w:tcBorders>
              <w:top w:val="nil"/>
              <w:left w:val="nil"/>
              <w:bottom w:val="single" w:color="000000" w:sz="8"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480" w:type="dxa"/>
            <w:tcBorders>
              <w:top w:val="nil"/>
              <w:left w:val="nil"/>
              <w:bottom w:val="single" w:color="000000" w:sz="8"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w:t>
            </w:r>
            <w:r>
              <w:rPr>
                <w:rFonts w:hint="eastAsia" w:ascii="宋体" w:hAnsi="宋体" w:eastAsia="宋体" w:cs="Arial"/>
                <w:color w:val="000000"/>
                <w:kern w:val="0"/>
                <w:sz w:val="22"/>
              </w:rPr>
              <w:br w:type="textWrapping"/>
            </w:r>
            <w:r>
              <w:rPr>
                <w:rFonts w:hint="eastAsia" w:ascii="宋体" w:hAnsi="宋体" w:eastAsia="宋体" w:cs="Arial"/>
                <w:color w:val="000000"/>
                <w:kern w:val="0"/>
                <w:sz w:val="22"/>
              </w:rPr>
              <w:t>购置费</w:t>
            </w:r>
          </w:p>
        </w:tc>
        <w:tc>
          <w:tcPr>
            <w:tcW w:w="1440" w:type="dxa"/>
            <w:tcBorders>
              <w:top w:val="nil"/>
              <w:left w:val="nil"/>
              <w:bottom w:val="single" w:color="000000" w:sz="8"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w:t>
            </w:r>
            <w:r>
              <w:rPr>
                <w:rFonts w:hint="eastAsia" w:ascii="宋体" w:hAnsi="宋体" w:eastAsia="宋体" w:cs="Arial"/>
                <w:color w:val="000000"/>
                <w:kern w:val="0"/>
                <w:sz w:val="22"/>
              </w:rPr>
              <w:br w:type="textWrapping"/>
            </w:r>
            <w:r>
              <w:rPr>
                <w:rFonts w:hint="eastAsia" w:ascii="宋体" w:hAnsi="宋体" w:eastAsia="宋体" w:cs="Arial"/>
                <w:color w:val="000000"/>
                <w:kern w:val="0"/>
                <w:sz w:val="22"/>
              </w:rPr>
              <w:t>运行费</w:t>
            </w:r>
          </w:p>
        </w:tc>
        <w:tc>
          <w:tcPr>
            <w:tcW w:w="1460" w:type="dxa"/>
            <w:vMerge w:val="continue"/>
            <w:tcBorders>
              <w:left w:val="nil"/>
              <w:bottom w:val="single" w:color="000000" w:sz="8" w:space="0"/>
              <w:right w:val="single" w:color="000000" w:sz="8" w:space="0"/>
            </w:tcBorders>
            <w:shd w:val="clear" w:color="auto" w:fill="auto"/>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878" w:hRule="atLeast"/>
        </w:trPr>
        <w:tc>
          <w:tcPr>
            <w:tcW w:w="1316"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320" w:type="dxa"/>
            <w:tcBorders>
              <w:top w:val="nil"/>
              <w:left w:val="nil"/>
              <w:bottom w:val="single" w:color="000000" w:sz="8"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720" w:type="dxa"/>
            <w:tcBorders>
              <w:top w:val="nil"/>
              <w:left w:val="nil"/>
              <w:bottom w:val="single" w:color="000000" w:sz="8"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480" w:type="dxa"/>
            <w:tcBorders>
              <w:top w:val="nil"/>
              <w:left w:val="nil"/>
              <w:bottom w:val="single" w:color="000000" w:sz="8"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440" w:type="dxa"/>
            <w:tcBorders>
              <w:top w:val="nil"/>
              <w:left w:val="nil"/>
              <w:bottom w:val="single" w:color="000000" w:sz="8"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460"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Layout w:type="fixed"/>
          <w:tblCellMar>
            <w:top w:w="0" w:type="dxa"/>
            <w:left w:w="108" w:type="dxa"/>
            <w:bottom w:w="0" w:type="dxa"/>
            <w:right w:w="108" w:type="dxa"/>
          </w:tblCellMar>
        </w:tblPrEx>
        <w:trPr>
          <w:trHeight w:val="878" w:hRule="atLeast"/>
        </w:trPr>
        <w:tc>
          <w:tcPr>
            <w:tcW w:w="1316" w:type="dxa"/>
            <w:tcBorders>
              <w:top w:val="nil"/>
              <w:left w:val="single" w:color="000000" w:sz="8" w:space="0"/>
              <w:bottom w:val="single" w:color="000000" w:sz="8"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2.19</w:t>
            </w:r>
          </w:p>
        </w:tc>
        <w:tc>
          <w:tcPr>
            <w:tcW w:w="132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Arial"/>
                <w:color w:val="000000"/>
                <w:kern w:val="0"/>
                <w:sz w:val="22"/>
              </w:rPr>
            </w:pPr>
          </w:p>
        </w:tc>
        <w:tc>
          <w:tcPr>
            <w:tcW w:w="172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2.19</w:t>
            </w:r>
          </w:p>
        </w:tc>
        <w:tc>
          <w:tcPr>
            <w:tcW w:w="14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Arial"/>
                <w:color w:val="000000"/>
                <w:kern w:val="0"/>
                <w:sz w:val="22"/>
              </w:rPr>
            </w:pP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2.19</w:t>
            </w:r>
          </w:p>
        </w:tc>
        <w:tc>
          <w:tcPr>
            <w:tcW w:w="1460"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Arial"/>
                <w:color w:val="000000"/>
                <w:kern w:val="0"/>
                <w:sz w:val="22"/>
              </w:rPr>
            </w:pPr>
          </w:p>
        </w:tc>
      </w:tr>
    </w:tbl>
    <w:p>
      <w:r>
        <w:rPr>
          <w:rFonts w:hint="eastAsia"/>
        </w:rPr>
        <w:t>注：本表反映部门本年度财政拨款“三公”经费支出预决算情况。其中：预算数为“三公”经费年初预算数，包括一般公共预算财政拨款预算数和政府性基金财政拨款预算数。决算数包括当年一般公共预算财政拨款、政府性基金财政拨款和以前年度结转资金安排的实际支出。</w:t>
      </w:r>
    </w:p>
    <w:p/>
    <w:p/>
    <w:p>
      <w:pPr>
        <w:widowControl/>
        <w:spacing w:before="100" w:beforeAutospacing="1" w:after="240" w:line="360" w:lineRule="atLeast"/>
        <w:jc w:val="left"/>
        <w:rPr>
          <w:rFonts w:ascii="仿宋_GB2312" w:hAnsi="宋体" w:eastAsia="仿宋_GB2312" w:cs="宋体"/>
          <w:b/>
          <w:bCs/>
          <w:color w:val="000000"/>
          <w:kern w:val="0"/>
          <w:sz w:val="30"/>
          <w:szCs w:val="30"/>
        </w:rPr>
      </w:pPr>
      <w:r>
        <w:rPr>
          <w:rFonts w:hint="eastAsia" w:ascii="仿宋_GB2312" w:hAnsi="宋体" w:eastAsia="仿宋_GB2312" w:cs="宋体"/>
          <w:b/>
          <w:bCs/>
          <w:color w:val="000000"/>
          <w:kern w:val="0"/>
          <w:sz w:val="30"/>
          <w:szCs w:val="30"/>
          <w:lang w:eastAsia="zh-CN"/>
        </w:rPr>
        <w:t>七</w:t>
      </w:r>
      <w:r>
        <w:rPr>
          <w:rFonts w:hint="eastAsia" w:ascii="仿宋_GB2312" w:hAnsi="宋体" w:eastAsia="仿宋_GB2312" w:cs="宋体"/>
          <w:b/>
          <w:bCs/>
          <w:color w:val="000000"/>
          <w:kern w:val="0"/>
          <w:sz w:val="30"/>
          <w:szCs w:val="30"/>
        </w:rPr>
        <w:t>、名词解释</w:t>
      </w:r>
    </w:p>
    <w:p>
      <w:pPr>
        <w:rPr>
          <w:rFonts w:ascii="仿宋" w:hAnsi="仿宋" w:eastAsia="仿宋" w:cs="仿宋"/>
          <w:sz w:val="30"/>
          <w:szCs w:val="30"/>
        </w:rPr>
      </w:pPr>
      <w:r>
        <w:rPr>
          <w:rFonts w:hint="eastAsia" w:ascii="仿宋" w:hAnsi="仿宋" w:eastAsia="仿宋" w:cs="仿宋"/>
          <w:sz w:val="30"/>
          <w:szCs w:val="30"/>
        </w:rPr>
        <w:t>（一）功能科目</w:t>
      </w:r>
    </w:p>
    <w:p>
      <w:pPr>
        <w:rPr>
          <w:rFonts w:ascii="仿宋" w:hAnsi="仿宋" w:eastAsia="仿宋" w:cs="仿宋"/>
          <w:sz w:val="30"/>
          <w:szCs w:val="30"/>
        </w:rPr>
      </w:pPr>
      <w:r>
        <w:rPr>
          <w:rFonts w:hint="eastAsia" w:ascii="仿宋" w:hAnsi="仿宋" w:eastAsia="仿宋" w:cs="仿宋"/>
          <w:sz w:val="30"/>
          <w:szCs w:val="30"/>
        </w:rPr>
        <w:t>1、210医疗卫生：反映政府医疗卫生方面的支出。其中包括食品和药品监督管理事务。</w:t>
      </w:r>
    </w:p>
    <w:p>
      <w:pPr>
        <w:rPr>
          <w:rFonts w:ascii="仿宋" w:hAnsi="仿宋" w:eastAsia="仿宋" w:cs="仿宋"/>
          <w:sz w:val="30"/>
          <w:szCs w:val="30"/>
        </w:rPr>
      </w:pPr>
      <w:r>
        <w:rPr>
          <w:rFonts w:hint="eastAsia" w:ascii="仿宋" w:hAnsi="仿宋" w:eastAsia="仿宋" w:cs="仿宋"/>
          <w:sz w:val="30"/>
          <w:szCs w:val="30"/>
        </w:rPr>
        <w:t>2、2100502事业单位医疗：反映财政部门集中安排的事业单位基本医疗保险缴费经费。</w:t>
      </w:r>
    </w:p>
    <w:p>
      <w:pPr>
        <w:rPr>
          <w:rFonts w:ascii="仿宋" w:hAnsi="仿宋" w:eastAsia="仿宋" w:cs="仿宋"/>
          <w:sz w:val="30"/>
          <w:szCs w:val="30"/>
        </w:rPr>
      </w:pPr>
      <w:r>
        <w:rPr>
          <w:rFonts w:hint="eastAsia" w:ascii="仿宋" w:hAnsi="仿宋" w:eastAsia="仿宋" w:cs="仿宋"/>
          <w:sz w:val="30"/>
          <w:szCs w:val="30"/>
        </w:rPr>
        <w:t>3、21010食品和药品监督管理事务：反映食品药品监督管理方面的支出。</w:t>
      </w:r>
    </w:p>
    <w:p>
      <w:pPr>
        <w:rPr>
          <w:rFonts w:ascii="仿宋" w:hAnsi="仿宋" w:eastAsia="仿宋" w:cs="仿宋"/>
          <w:sz w:val="30"/>
          <w:szCs w:val="30"/>
        </w:rPr>
      </w:pPr>
      <w:r>
        <w:rPr>
          <w:rFonts w:hint="eastAsia" w:ascii="仿宋" w:hAnsi="仿宋" w:eastAsia="仿宋" w:cs="仿宋"/>
          <w:sz w:val="30"/>
          <w:szCs w:val="30"/>
        </w:rPr>
        <w:t>4、2101016 食品安全事务：反映用于除保健品之外的食品安全监管事务等方面的支出。</w:t>
      </w:r>
    </w:p>
    <w:p>
      <w:pPr>
        <w:rPr>
          <w:rFonts w:ascii="仿宋" w:hAnsi="仿宋" w:eastAsia="仿宋" w:cs="仿宋"/>
          <w:sz w:val="30"/>
          <w:szCs w:val="30"/>
        </w:rPr>
      </w:pPr>
      <w:r>
        <w:rPr>
          <w:rFonts w:hint="eastAsia" w:ascii="仿宋" w:hAnsi="仿宋" w:eastAsia="仿宋" w:cs="仿宋"/>
          <w:sz w:val="30"/>
          <w:szCs w:val="30"/>
        </w:rPr>
        <w:t>5、2101050 事业运行：反映除为行政单位提供后期服务的各类后期服务中心、医务室等附属事业单位外的其他事业单位基本支出。</w:t>
      </w:r>
    </w:p>
    <w:p>
      <w:pPr>
        <w:rPr>
          <w:rFonts w:ascii="仿宋" w:hAnsi="仿宋" w:eastAsia="仿宋" w:cs="仿宋"/>
          <w:sz w:val="30"/>
          <w:szCs w:val="30"/>
        </w:rPr>
      </w:pPr>
      <w:r>
        <w:rPr>
          <w:rFonts w:hint="eastAsia" w:ascii="仿宋" w:hAnsi="仿宋" w:eastAsia="仿宋" w:cs="仿宋"/>
          <w:sz w:val="30"/>
          <w:szCs w:val="30"/>
        </w:rPr>
        <w:t>6、2210201 住房公积金：反映事业单位按人力资源和社会保障部、财政部规定的基本工资和津贴补贴以及规定比例为职工缴纳的住房公积金。</w:t>
      </w:r>
    </w:p>
    <w:p>
      <w:pPr>
        <w:rPr>
          <w:rFonts w:ascii="仿宋" w:hAnsi="仿宋" w:eastAsia="仿宋" w:cs="仿宋"/>
          <w:sz w:val="30"/>
          <w:szCs w:val="30"/>
        </w:rPr>
      </w:pPr>
      <w:r>
        <w:rPr>
          <w:rFonts w:hint="eastAsia" w:ascii="仿宋" w:hAnsi="仿宋" w:eastAsia="仿宋" w:cs="仿宋"/>
          <w:sz w:val="30"/>
          <w:szCs w:val="30"/>
        </w:rPr>
        <w:t>（二）会计科目</w:t>
      </w:r>
    </w:p>
    <w:p>
      <w:pPr>
        <w:rPr>
          <w:rFonts w:ascii="仿宋" w:hAnsi="仿宋" w:eastAsia="仿宋" w:cs="仿宋"/>
          <w:sz w:val="30"/>
          <w:szCs w:val="30"/>
        </w:rPr>
      </w:pPr>
      <w:r>
        <w:rPr>
          <w:rFonts w:hint="eastAsia" w:ascii="仿宋" w:hAnsi="仿宋" w:eastAsia="仿宋" w:cs="仿宋"/>
          <w:sz w:val="30"/>
          <w:szCs w:val="30"/>
        </w:rPr>
        <w:t>1.财政拨款收入：市级财政及中省安排的补助收入，包括一般公共预算收入和政府性基金收入。</w:t>
      </w:r>
    </w:p>
    <w:p>
      <w:pPr>
        <w:rPr>
          <w:rFonts w:ascii="仿宋" w:hAnsi="仿宋" w:eastAsia="仿宋" w:cs="仿宋"/>
          <w:sz w:val="30"/>
          <w:szCs w:val="30"/>
        </w:rPr>
      </w:pPr>
      <w:r>
        <w:rPr>
          <w:rFonts w:hint="eastAsia" w:ascii="仿宋" w:hAnsi="仿宋" w:eastAsia="仿宋" w:cs="仿宋"/>
          <w:sz w:val="30"/>
          <w:szCs w:val="30"/>
        </w:rPr>
        <w:t>2. 上年结转：指以前年度尚未完成、结转到本年仍按原规定用途继续使用的资金。</w:t>
      </w:r>
    </w:p>
    <w:p>
      <w:pPr>
        <w:rPr>
          <w:rFonts w:ascii="仿宋" w:hAnsi="仿宋" w:eastAsia="仿宋" w:cs="仿宋"/>
          <w:sz w:val="30"/>
          <w:szCs w:val="30"/>
        </w:rPr>
      </w:pPr>
      <w:r>
        <w:rPr>
          <w:rFonts w:hint="eastAsia" w:ascii="仿宋" w:hAnsi="仿宋" w:eastAsia="仿宋" w:cs="仿宋"/>
          <w:sz w:val="30"/>
          <w:szCs w:val="30"/>
        </w:rPr>
        <w:t>3. 基本支出：指为保障机构正常运转、完成日常工作任务而发生的人员支出和公用支出。</w:t>
      </w:r>
    </w:p>
    <w:p>
      <w:pPr>
        <w:rPr>
          <w:rFonts w:ascii="仿宋" w:hAnsi="仿宋" w:eastAsia="仿宋" w:cs="仿宋"/>
          <w:sz w:val="30"/>
          <w:szCs w:val="30"/>
        </w:rPr>
      </w:pPr>
      <w:r>
        <w:rPr>
          <w:rFonts w:hint="eastAsia" w:ascii="仿宋" w:hAnsi="仿宋" w:eastAsia="仿宋" w:cs="仿宋"/>
          <w:sz w:val="30"/>
          <w:szCs w:val="30"/>
        </w:rPr>
        <w:t>4. 项目支出：指在基本支出之外为完成特定行政任务和事业发展目标所发生的支出。</w:t>
      </w:r>
    </w:p>
    <w:p>
      <w:pPr>
        <w:rPr>
          <w:rFonts w:ascii="仿宋" w:hAnsi="仿宋" w:eastAsia="仿宋" w:cs="仿宋"/>
          <w:sz w:val="30"/>
          <w:szCs w:val="30"/>
        </w:rPr>
      </w:pPr>
      <w:r>
        <w:rPr>
          <w:rFonts w:hint="eastAsia" w:ascii="仿宋" w:hAnsi="仿宋" w:eastAsia="仿宋" w:cs="仿宋"/>
          <w:sz w:val="30"/>
          <w:szCs w:val="30"/>
        </w:rPr>
        <w:t>5. 结转下年支出：以前年度预算安排、因客观条件发生变化无法按原计划实施，需延迟到以后年度按原规定用途继续使用的资金</w:t>
      </w:r>
    </w:p>
    <w:p>
      <w:pPr>
        <w:rPr>
          <w:rFonts w:ascii="仿宋" w:hAnsi="仿宋" w:eastAsia="仿宋" w:cs="仿宋"/>
          <w:sz w:val="30"/>
          <w:szCs w:val="30"/>
        </w:rPr>
      </w:pPr>
      <w:r>
        <w:rPr>
          <w:rFonts w:hint="eastAsia" w:ascii="仿宋" w:hAnsi="仿宋" w:eastAsia="仿宋" w:cs="仿宋"/>
          <w:sz w:val="30"/>
          <w:szCs w:val="30"/>
        </w:rPr>
        <w:t>6. 机关运行经费：各部门的公用经费，包括办公及印刷费、邮电费、差旅费、会议费、福利费、日常维修费、专用材料及一般设备购置费、办公用房水电费、办公用房取暖费、办公用房物业管理费、公务用车运行维护费以及其他费用等。</w:t>
      </w:r>
    </w:p>
    <w:p>
      <w:pPr>
        <w:rPr>
          <w:rFonts w:ascii="仿宋" w:hAnsi="仿宋" w:eastAsia="仿宋" w:cs="仿宋"/>
          <w:sz w:val="30"/>
          <w:szCs w:val="30"/>
        </w:rPr>
      </w:pPr>
      <w:r>
        <w:rPr>
          <w:rFonts w:hint="eastAsia" w:ascii="仿宋" w:hAnsi="仿宋" w:eastAsia="仿宋" w:cs="仿宋"/>
          <w:sz w:val="30"/>
          <w:szCs w:val="30"/>
        </w:rPr>
        <w:t>7. “三公”经费，包括公务接待费和公务用车运行费。</w:t>
      </w:r>
    </w:p>
    <w:p>
      <w:pPr>
        <w:rPr>
          <w:rFonts w:ascii="仿宋" w:hAnsi="仿宋" w:eastAsia="仿宋" w:cs="仿宋"/>
          <w:sz w:val="30"/>
          <w:szCs w:val="30"/>
        </w:rPr>
      </w:pPr>
      <w:r>
        <w:rPr>
          <w:rFonts w:hint="eastAsia" w:ascii="仿宋" w:hAnsi="仿宋" w:eastAsia="仿宋" w:cs="仿宋"/>
          <w:sz w:val="30"/>
          <w:szCs w:val="30"/>
        </w:rPr>
        <w:t>（1）公务接待费：指单位按规定开支的各类公务接待支出。</w:t>
      </w:r>
    </w:p>
    <w:p>
      <w:pPr>
        <w:rPr>
          <w:rFonts w:ascii="仿宋" w:hAnsi="仿宋" w:eastAsia="仿宋" w:cs="仿宋"/>
          <w:sz w:val="30"/>
          <w:szCs w:val="30"/>
        </w:rPr>
      </w:pPr>
      <w:r>
        <w:rPr>
          <w:rFonts w:hint="eastAsia" w:ascii="仿宋" w:hAnsi="仿宋" w:eastAsia="仿宋" w:cs="仿宋"/>
          <w:sz w:val="30"/>
          <w:szCs w:val="30"/>
        </w:rPr>
        <w:t>（2）公务用车运行费：指单位公务用车燃料费、维修费、过路过 桥费、保险费等支出。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311DA"/>
    <w:rsid w:val="00007C42"/>
    <w:rsid w:val="00065FDC"/>
    <w:rsid w:val="00072904"/>
    <w:rsid w:val="00073761"/>
    <w:rsid w:val="00085BF3"/>
    <w:rsid w:val="0009282C"/>
    <w:rsid w:val="00095317"/>
    <w:rsid w:val="000C382D"/>
    <w:rsid w:val="000C44DB"/>
    <w:rsid w:val="000C7C4D"/>
    <w:rsid w:val="000D24B1"/>
    <w:rsid w:val="000D6DDF"/>
    <w:rsid w:val="000F460D"/>
    <w:rsid w:val="001070DA"/>
    <w:rsid w:val="00113C34"/>
    <w:rsid w:val="001154BB"/>
    <w:rsid w:val="001411BB"/>
    <w:rsid w:val="00150B65"/>
    <w:rsid w:val="001549B5"/>
    <w:rsid w:val="00163596"/>
    <w:rsid w:val="00174C7F"/>
    <w:rsid w:val="00183D97"/>
    <w:rsid w:val="001875F3"/>
    <w:rsid w:val="001C4650"/>
    <w:rsid w:val="001C71CC"/>
    <w:rsid w:val="001C7501"/>
    <w:rsid w:val="001D5293"/>
    <w:rsid w:val="001F238F"/>
    <w:rsid w:val="00227ABF"/>
    <w:rsid w:val="0023072F"/>
    <w:rsid w:val="00231D4A"/>
    <w:rsid w:val="002645C5"/>
    <w:rsid w:val="00272039"/>
    <w:rsid w:val="002932B8"/>
    <w:rsid w:val="00294527"/>
    <w:rsid w:val="002B6CCB"/>
    <w:rsid w:val="002C59CE"/>
    <w:rsid w:val="002C5FC7"/>
    <w:rsid w:val="002E1F40"/>
    <w:rsid w:val="002F4570"/>
    <w:rsid w:val="002F7980"/>
    <w:rsid w:val="003018BF"/>
    <w:rsid w:val="0031252A"/>
    <w:rsid w:val="00330A30"/>
    <w:rsid w:val="00340141"/>
    <w:rsid w:val="00340D80"/>
    <w:rsid w:val="003433FC"/>
    <w:rsid w:val="00363900"/>
    <w:rsid w:val="003734A8"/>
    <w:rsid w:val="00375C66"/>
    <w:rsid w:val="00376CE7"/>
    <w:rsid w:val="003800B1"/>
    <w:rsid w:val="003E05CE"/>
    <w:rsid w:val="003F1D9D"/>
    <w:rsid w:val="00407B2C"/>
    <w:rsid w:val="00415C94"/>
    <w:rsid w:val="00433C08"/>
    <w:rsid w:val="004342D4"/>
    <w:rsid w:val="00441577"/>
    <w:rsid w:val="00443D2F"/>
    <w:rsid w:val="00464192"/>
    <w:rsid w:val="004722DA"/>
    <w:rsid w:val="0047297C"/>
    <w:rsid w:val="00480957"/>
    <w:rsid w:val="00480BC8"/>
    <w:rsid w:val="00481C95"/>
    <w:rsid w:val="004A3319"/>
    <w:rsid w:val="004B037A"/>
    <w:rsid w:val="004D2631"/>
    <w:rsid w:val="005439EC"/>
    <w:rsid w:val="005700B5"/>
    <w:rsid w:val="00573CC4"/>
    <w:rsid w:val="005772A6"/>
    <w:rsid w:val="00590795"/>
    <w:rsid w:val="005B318C"/>
    <w:rsid w:val="005D1125"/>
    <w:rsid w:val="005D1488"/>
    <w:rsid w:val="005D27A2"/>
    <w:rsid w:val="005D4A7F"/>
    <w:rsid w:val="005F213C"/>
    <w:rsid w:val="005F502F"/>
    <w:rsid w:val="006047A2"/>
    <w:rsid w:val="006213F6"/>
    <w:rsid w:val="00647DA7"/>
    <w:rsid w:val="00663ABC"/>
    <w:rsid w:val="00672B77"/>
    <w:rsid w:val="00673FB0"/>
    <w:rsid w:val="006B4223"/>
    <w:rsid w:val="006C5DFD"/>
    <w:rsid w:val="006E0478"/>
    <w:rsid w:val="006E374C"/>
    <w:rsid w:val="00700A40"/>
    <w:rsid w:val="0070250F"/>
    <w:rsid w:val="0070340A"/>
    <w:rsid w:val="007104C4"/>
    <w:rsid w:val="0073305B"/>
    <w:rsid w:val="00734E56"/>
    <w:rsid w:val="00775106"/>
    <w:rsid w:val="00796719"/>
    <w:rsid w:val="007A4DE9"/>
    <w:rsid w:val="007A7013"/>
    <w:rsid w:val="007B52EB"/>
    <w:rsid w:val="007C70F6"/>
    <w:rsid w:val="007D3828"/>
    <w:rsid w:val="007D784A"/>
    <w:rsid w:val="007E73E0"/>
    <w:rsid w:val="00807002"/>
    <w:rsid w:val="00817B98"/>
    <w:rsid w:val="0082172F"/>
    <w:rsid w:val="00823238"/>
    <w:rsid w:val="008311DA"/>
    <w:rsid w:val="00833C1B"/>
    <w:rsid w:val="0084030A"/>
    <w:rsid w:val="00857D3D"/>
    <w:rsid w:val="00861F70"/>
    <w:rsid w:val="008709B0"/>
    <w:rsid w:val="008838A6"/>
    <w:rsid w:val="008A19CE"/>
    <w:rsid w:val="008B24F5"/>
    <w:rsid w:val="008C0583"/>
    <w:rsid w:val="008D05D2"/>
    <w:rsid w:val="008D5903"/>
    <w:rsid w:val="008E0F22"/>
    <w:rsid w:val="008E6302"/>
    <w:rsid w:val="008F1EFD"/>
    <w:rsid w:val="00913041"/>
    <w:rsid w:val="00944FEE"/>
    <w:rsid w:val="00973239"/>
    <w:rsid w:val="009750DF"/>
    <w:rsid w:val="00994514"/>
    <w:rsid w:val="009958F2"/>
    <w:rsid w:val="009A1504"/>
    <w:rsid w:val="009B1A4C"/>
    <w:rsid w:val="009C349C"/>
    <w:rsid w:val="009D1073"/>
    <w:rsid w:val="00A15D45"/>
    <w:rsid w:val="00A3760E"/>
    <w:rsid w:val="00A40C11"/>
    <w:rsid w:val="00A43915"/>
    <w:rsid w:val="00A4514E"/>
    <w:rsid w:val="00A527F4"/>
    <w:rsid w:val="00A62A17"/>
    <w:rsid w:val="00A7555F"/>
    <w:rsid w:val="00A837EC"/>
    <w:rsid w:val="00A930CE"/>
    <w:rsid w:val="00A93AC9"/>
    <w:rsid w:val="00AD7CF4"/>
    <w:rsid w:val="00AE1281"/>
    <w:rsid w:val="00B31049"/>
    <w:rsid w:val="00B31C68"/>
    <w:rsid w:val="00B5581D"/>
    <w:rsid w:val="00B71C7F"/>
    <w:rsid w:val="00B904BC"/>
    <w:rsid w:val="00B96B2C"/>
    <w:rsid w:val="00BA35E4"/>
    <w:rsid w:val="00BC6225"/>
    <w:rsid w:val="00C01796"/>
    <w:rsid w:val="00C05842"/>
    <w:rsid w:val="00C072E7"/>
    <w:rsid w:val="00C10258"/>
    <w:rsid w:val="00C6235D"/>
    <w:rsid w:val="00C66CF3"/>
    <w:rsid w:val="00C91233"/>
    <w:rsid w:val="00C957F8"/>
    <w:rsid w:val="00CA5E95"/>
    <w:rsid w:val="00CB5E04"/>
    <w:rsid w:val="00CC20B6"/>
    <w:rsid w:val="00CD3DCF"/>
    <w:rsid w:val="00D34691"/>
    <w:rsid w:val="00D41E38"/>
    <w:rsid w:val="00D46F87"/>
    <w:rsid w:val="00D70526"/>
    <w:rsid w:val="00D72561"/>
    <w:rsid w:val="00D77B58"/>
    <w:rsid w:val="00D80912"/>
    <w:rsid w:val="00DA05C7"/>
    <w:rsid w:val="00DB16B5"/>
    <w:rsid w:val="00DB6E29"/>
    <w:rsid w:val="00DD41AC"/>
    <w:rsid w:val="00E14A72"/>
    <w:rsid w:val="00E314C4"/>
    <w:rsid w:val="00E41B0C"/>
    <w:rsid w:val="00E41D69"/>
    <w:rsid w:val="00E430E9"/>
    <w:rsid w:val="00E534EE"/>
    <w:rsid w:val="00E632C4"/>
    <w:rsid w:val="00E76923"/>
    <w:rsid w:val="00EA1A48"/>
    <w:rsid w:val="00EA5558"/>
    <w:rsid w:val="00EC48A9"/>
    <w:rsid w:val="00EE2A89"/>
    <w:rsid w:val="00EE714E"/>
    <w:rsid w:val="00F05B0B"/>
    <w:rsid w:val="00F10622"/>
    <w:rsid w:val="00F1624D"/>
    <w:rsid w:val="00F247A7"/>
    <w:rsid w:val="00F51234"/>
    <w:rsid w:val="00F551EB"/>
    <w:rsid w:val="00F646DB"/>
    <w:rsid w:val="00F8488B"/>
    <w:rsid w:val="00FB01A3"/>
    <w:rsid w:val="00FC1D58"/>
    <w:rsid w:val="00FD28C4"/>
    <w:rsid w:val="00FE497D"/>
    <w:rsid w:val="00FF3D7A"/>
    <w:rsid w:val="01943585"/>
    <w:rsid w:val="19653CD5"/>
    <w:rsid w:val="1FD153F1"/>
    <w:rsid w:val="2431143C"/>
    <w:rsid w:val="3A732439"/>
    <w:rsid w:val="3B33603F"/>
    <w:rsid w:val="57992569"/>
    <w:rsid w:val="5C8F5646"/>
    <w:rsid w:val="5D5E1335"/>
    <w:rsid w:val="5D977551"/>
    <w:rsid w:val="5F4173E2"/>
    <w:rsid w:val="61A33744"/>
    <w:rsid w:val="642928DB"/>
    <w:rsid w:val="6EF564CB"/>
    <w:rsid w:val="73CD5764"/>
    <w:rsid w:val="784B30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4AA4C3-2951-4136-8D92-7BF2C4E58CA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15</Pages>
  <Words>1265</Words>
  <Characters>7214</Characters>
  <Lines>60</Lines>
  <Paragraphs>16</Paragraphs>
  <TotalTime>4</TotalTime>
  <ScaleCrop>false</ScaleCrop>
  <LinksUpToDate>false</LinksUpToDate>
  <CharactersWithSpaces>8463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2016-02-25T08:03:00Z</dcterms:created>
  <dc:creator>Sky123.Org</dc:creator>
  <cp:lastModifiedBy>Administrator</cp:lastModifiedBy>
  <cp:lastPrinted>2017-11-02T07:04:00Z</cp:lastPrinted>
  <dcterms:modified xsi:type="dcterms:W3CDTF">2019-09-27T02:55:34Z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