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sz w:val="44"/>
          <w:szCs w:val="44"/>
        </w:rPr>
      </w:pPr>
      <w:r>
        <w:rPr>
          <w:rFonts w:hint="eastAsia" w:ascii="方正小标宋简体" w:eastAsia="方正小标宋简体"/>
          <w:sz w:val="44"/>
          <w:szCs w:val="44"/>
        </w:rPr>
        <w:t>荆州市食品药品检验所2019年部门预算</w:t>
      </w:r>
    </w:p>
    <w:p>
      <w:pPr>
        <w:ind w:firstLine="640" w:firstLineChars="200"/>
        <w:rPr>
          <w:rFonts w:ascii="仿宋_GB2312" w:eastAsia="仿宋_GB2312"/>
          <w:sz w:val="32"/>
          <w:szCs w:val="32"/>
        </w:rPr>
      </w:pPr>
    </w:p>
    <w:p>
      <w:pPr>
        <w:rPr>
          <w:rFonts w:ascii="黑体" w:hAnsi="黑体" w:eastAsia="黑体"/>
          <w:sz w:val="32"/>
          <w:szCs w:val="32"/>
        </w:rPr>
      </w:pPr>
      <w:r>
        <w:rPr>
          <w:rFonts w:hint="eastAsia" w:ascii="黑体" w:hAnsi="黑体" w:eastAsia="黑体"/>
          <w:sz w:val="32"/>
          <w:szCs w:val="32"/>
        </w:rPr>
        <w:t>一、部门概况</w:t>
      </w:r>
    </w:p>
    <w:p>
      <w:pPr>
        <w:pStyle w:val="4"/>
        <w:shd w:val="clear" w:color="auto" w:fill="FFFFFF"/>
        <w:spacing w:before="0" w:beforeAutospacing="0" w:after="0" w:afterAutospacing="0" w:line="450" w:lineRule="atLeast"/>
        <w:ind w:firstLine="320" w:firstLineChars="100"/>
        <w:jc w:val="both"/>
        <w:rPr>
          <w:rFonts w:ascii="楷体_GB2312" w:eastAsia="楷体_GB2312"/>
          <w:sz w:val="32"/>
          <w:szCs w:val="32"/>
        </w:rPr>
      </w:pPr>
      <w:r>
        <w:rPr>
          <w:rFonts w:hint="eastAsia" w:ascii="楷体_GB2312" w:eastAsia="楷体_GB2312"/>
          <w:sz w:val="32"/>
          <w:szCs w:val="32"/>
        </w:rPr>
        <w:t>（一）部门职责：</w:t>
      </w:r>
    </w:p>
    <w:p>
      <w:pPr>
        <w:pStyle w:val="4"/>
        <w:shd w:val="clear" w:color="auto" w:fill="FFFFFF"/>
        <w:spacing w:before="0" w:beforeAutospacing="0" w:after="0" w:afterAutospacing="0" w:line="450" w:lineRule="atLeast"/>
        <w:ind w:firstLine="560" w:firstLineChars="2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1、贯彻执行《食品安全法》《药品管理法》和国家有关政策法规，协助食品药品监督管理局做好食品及添加剂、药品、保健品、化妆品管理工作，负责本辖区各食品及添加剂、药品、保健品、化妆品生产经营企业和医疗单位的质量监督并按法定标准进行检验，对有质量异议的食品及添加剂、药品、保健品、化妆品进行技术仲裁；</w:t>
      </w:r>
    </w:p>
    <w:p>
      <w:pPr>
        <w:pStyle w:val="4"/>
        <w:shd w:val="clear" w:color="auto" w:fill="FFFFFF"/>
        <w:spacing w:before="0" w:beforeAutospacing="0" w:after="0" w:afterAutospacing="0" w:line="450" w:lineRule="atLeast"/>
        <w:ind w:firstLine="560" w:firstLineChars="2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2、拟订本辖区的食品及添加剂、药品、保健品、化妆品抽验计划草案并完成抽验任务，及时为同级食品药品监督管理部门提供食品及添加剂、药品、保健品、化妆品质量的技术数据和质量分析报告；</w:t>
      </w:r>
    </w:p>
    <w:p>
      <w:pPr>
        <w:pStyle w:val="4"/>
        <w:shd w:val="clear" w:color="auto" w:fill="FFFFFF"/>
        <w:spacing w:before="0" w:beforeAutospacing="0" w:after="0" w:afterAutospacing="0" w:line="450" w:lineRule="atLeast"/>
        <w:ind w:firstLine="560" w:firstLineChars="2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3、承担有关食品及添加剂、药品、保健品、化妆品质量标准的拟订、修订和食品及添加剂、药品、保健品、化妆品新产品、医院新制剂的有关技术复核工作及质量评价；</w:t>
      </w:r>
    </w:p>
    <w:p>
      <w:pPr>
        <w:pStyle w:val="4"/>
        <w:shd w:val="clear" w:color="auto" w:fill="FFFFFF"/>
        <w:spacing w:before="0" w:beforeAutospacing="0" w:after="0" w:afterAutospacing="0" w:line="450" w:lineRule="atLeast"/>
        <w:ind w:firstLine="560" w:firstLineChars="2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4、开展食品及添加剂、药品、保健品、化妆品检验新技术的运用、拓宽检定范围，运用新的技术、新的检测仪器开展对食品及添加剂、药品、保健品、化妆品检验技术、质量标准等有关方面的科研工作；</w:t>
      </w:r>
    </w:p>
    <w:p>
      <w:pPr>
        <w:pStyle w:val="4"/>
        <w:shd w:val="clear" w:color="auto" w:fill="FFFFFF"/>
        <w:spacing w:before="0" w:beforeAutospacing="0" w:after="0" w:afterAutospacing="0" w:line="450" w:lineRule="atLeast"/>
        <w:ind w:firstLine="560" w:firstLineChars="2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5、指导辖区内食品及添加剂、药品、保健品、化妆品检验机构及生产、经营、使用单位质量检验部门的业务技术工作，协助解决技术疑难问题，培训技术和管理人员；</w:t>
      </w:r>
    </w:p>
    <w:p>
      <w:pPr>
        <w:pStyle w:val="4"/>
        <w:shd w:val="clear" w:color="auto" w:fill="FFFFFF"/>
        <w:spacing w:before="0" w:beforeAutospacing="0" w:after="0" w:afterAutospacing="0" w:line="450" w:lineRule="atLeast"/>
        <w:ind w:firstLine="560" w:firstLineChars="2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6、收集整理食品及添加剂、药品、保健品、化妆品质量信息，并按规定及时上报食品药品监督管理部门。</w:t>
      </w:r>
    </w:p>
    <w:p>
      <w:pPr>
        <w:ind w:firstLine="320" w:firstLineChars="100"/>
        <w:rPr>
          <w:rFonts w:ascii="楷体_GB2312" w:eastAsia="楷体_GB2312"/>
          <w:sz w:val="32"/>
          <w:szCs w:val="32"/>
        </w:rPr>
      </w:pPr>
      <w:r>
        <w:rPr>
          <w:rFonts w:hint="eastAsia" w:ascii="楷体_GB2312" w:eastAsia="楷体_GB2312"/>
          <w:sz w:val="32"/>
          <w:szCs w:val="32"/>
        </w:rPr>
        <w:t>（二）机构设置：</w:t>
      </w:r>
    </w:p>
    <w:p>
      <w:pPr>
        <w:ind w:firstLine="470" w:firstLineChars="147"/>
        <w:rPr>
          <w:rFonts w:ascii="仿宋_GB2312" w:eastAsia="仿宋_GB2312"/>
          <w:sz w:val="32"/>
          <w:szCs w:val="32"/>
        </w:rPr>
      </w:pPr>
      <w:r>
        <w:rPr>
          <w:rFonts w:hint="eastAsia" w:ascii="仿宋_GB2312" w:eastAsia="仿宋_GB2312"/>
          <w:sz w:val="32"/>
          <w:szCs w:val="32"/>
        </w:rPr>
        <w:t>1.预算单位构成：本次预算荆州市食品药品检验所本级。</w:t>
      </w:r>
    </w:p>
    <w:p>
      <w:pPr>
        <w:pStyle w:val="4"/>
        <w:shd w:val="clear" w:color="auto" w:fill="FFFFFF"/>
        <w:spacing w:before="0" w:beforeAutospacing="0" w:after="0" w:afterAutospacing="0" w:line="450" w:lineRule="atLeast"/>
        <w:ind w:firstLine="480" w:firstLineChars="150"/>
        <w:jc w:val="both"/>
        <w:rPr>
          <w:rFonts w:ascii="仿宋_GB2312" w:eastAsia="仿宋_GB2312"/>
          <w:sz w:val="32"/>
          <w:szCs w:val="32"/>
        </w:rPr>
      </w:pPr>
      <w:r>
        <w:rPr>
          <w:rFonts w:hint="eastAsia" w:ascii="仿宋_GB2312" w:eastAsia="仿宋_GB2312"/>
          <w:sz w:val="32"/>
          <w:szCs w:val="32"/>
        </w:rPr>
        <w:t>2.内设科室：</w:t>
      </w:r>
    </w:p>
    <w:p>
      <w:pPr>
        <w:pStyle w:val="4"/>
        <w:shd w:val="clear" w:color="auto" w:fill="FFFFFF"/>
        <w:spacing w:before="0" w:beforeAutospacing="0" w:after="0" w:afterAutospacing="0" w:line="450" w:lineRule="atLeast"/>
        <w:ind w:firstLine="560" w:firstLineChars="2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 xml:space="preserve">行管科室：1、办公室；  2、人教科； 3、财务科；   </w:t>
      </w:r>
    </w:p>
    <w:p>
      <w:pPr>
        <w:pStyle w:val="4"/>
        <w:shd w:val="clear" w:color="auto" w:fill="FFFFFF"/>
        <w:spacing w:before="0" w:beforeAutospacing="0" w:after="0" w:afterAutospacing="0" w:line="450" w:lineRule="atLeast"/>
        <w:ind w:left="839" w:leftChars="266" w:hanging="280" w:hangingChars="100"/>
        <w:jc w:val="both"/>
        <w:rPr>
          <w:rStyle w:val="6"/>
          <w:rFonts w:ascii="仿宋_GB2312" w:eastAsia="仿宋_GB2312"/>
          <w:b w:val="0"/>
          <w:color w:val="000000"/>
          <w:sz w:val="28"/>
          <w:szCs w:val="28"/>
        </w:rPr>
      </w:pPr>
      <w:r>
        <w:rPr>
          <w:rStyle w:val="6"/>
          <w:rFonts w:hint="eastAsia" w:ascii="仿宋_GB2312" w:eastAsia="仿宋_GB2312"/>
          <w:b w:val="0"/>
          <w:color w:val="000000"/>
          <w:sz w:val="28"/>
          <w:szCs w:val="28"/>
        </w:rPr>
        <w:t>业务科室：1、业务受理科； 2、食品检验室； 3、药品检验</w:t>
      </w:r>
      <w:r>
        <w:rPr>
          <w:rStyle w:val="6"/>
          <w:rFonts w:hint="eastAsia" w:ascii="仿宋_GB2312" w:eastAsia="仿宋_GB2312"/>
          <w:b w:val="0"/>
          <w:color w:val="000000"/>
          <w:sz w:val="28"/>
          <w:szCs w:val="28"/>
          <w:lang w:eastAsia="zh-CN"/>
        </w:rPr>
        <w:t>室</w:t>
      </w:r>
      <w:r>
        <w:rPr>
          <w:rStyle w:val="6"/>
          <w:rFonts w:hint="eastAsia" w:ascii="仿宋_GB2312" w:eastAsia="仿宋_GB2312"/>
          <w:b w:val="0"/>
          <w:color w:val="000000"/>
          <w:sz w:val="28"/>
          <w:szCs w:val="28"/>
        </w:rPr>
        <w:t>4、食品监督科； 5、药品监督科；6、质量管理科。</w:t>
      </w:r>
      <w:bookmarkStart w:id="0" w:name="_GoBack"/>
      <w:bookmarkEnd w:id="0"/>
    </w:p>
    <w:p>
      <w:pPr>
        <w:rPr>
          <w:rFonts w:ascii="黑体" w:hAnsi="黑体" w:eastAsia="黑体"/>
          <w:sz w:val="32"/>
          <w:szCs w:val="32"/>
        </w:rPr>
      </w:pPr>
      <w:r>
        <w:rPr>
          <w:rFonts w:hint="eastAsia" w:ascii="黑体" w:hAnsi="黑体" w:eastAsia="黑体"/>
          <w:sz w:val="32"/>
          <w:szCs w:val="32"/>
        </w:rPr>
        <w:t>二、预算报表</w:t>
      </w:r>
    </w:p>
    <w:p>
      <w:pPr>
        <w:rPr>
          <w:rFonts w:ascii="楷体_GB2312" w:eastAsia="楷体_GB2312"/>
          <w:sz w:val="32"/>
          <w:szCs w:val="32"/>
        </w:rPr>
      </w:pPr>
      <w:r>
        <w:rPr>
          <w:rFonts w:hint="eastAsia" w:ascii="楷体_GB2312" w:eastAsia="楷体_GB2312"/>
          <w:sz w:val="32"/>
          <w:szCs w:val="32"/>
        </w:rPr>
        <w:t>（一）收支总表                            单位：万元</w:t>
      </w:r>
    </w:p>
    <w:tbl>
      <w:tblPr>
        <w:tblStyle w:val="7"/>
        <w:tblW w:w="9760" w:type="dxa"/>
        <w:tblInd w:w="93" w:type="dxa"/>
        <w:tblLayout w:type="fixed"/>
        <w:tblCellMar>
          <w:top w:w="0" w:type="dxa"/>
          <w:left w:w="108" w:type="dxa"/>
          <w:bottom w:w="0" w:type="dxa"/>
          <w:right w:w="108" w:type="dxa"/>
        </w:tblCellMar>
      </w:tblPr>
      <w:tblGrid>
        <w:gridCol w:w="3956"/>
        <w:gridCol w:w="944"/>
        <w:gridCol w:w="3320"/>
        <w:gridCol w:w="1540"/>
      </w:tblGrid>
      <w:tr>
        <w:tblPrEx>
          <w:tblLayout w:type="fixed"/>
          <w:tblCellMar>
            <w:top w:w="0" w:type="dxa"/>
            <w:left w:w="108" w:type="dxa"/>
            <w:bottom w:w="0" w:type="dxa"/>
            <w:right w:w="108" w:type="dxa"/>
          </w:tblCellMar>
        </w:tblPrEx>
        <w:trPr>
          <w:trHeight w:val="402" w:hRule="atLeast"/>
        </w:trPr>
        <w:tc>
          <w:tcPr>
            <w:tcW w:w="4900"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收　　　　　　　　入</w:t>
            </w:r>
          </w:p>
        </w:tc>
        <w:tc>
          <w:tcPr>
            <w:tcW w:w="486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　　　　　　　　出</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项目</w:t>
            </w:r>
          </w:p>
        </w:tc>
        <w:tc>
          <w:tcPr>
            <w:tcW w:w="94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c>
          <w:tcPr>
            <w:tcW w:w="3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项目</w:t>
            </w:r>
          </w:p>
        </w:tc>
        <w:tc>
          <w:tcPr>
            <w:tcW w:w="154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一、财政拨款收入</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一、一般公共服务支出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813.18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其中：一般公共预算拨款</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二、公共安全支出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政府性基金预算拨款</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三、教育支出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二、上级补助收入</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四、科学技术支出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三、事业收入</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五、文化体育与传媒支出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四、事业单位经营收入</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六、社会保障和就业支出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五、附属单位上缴收入</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七、卫生健康支出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六、其他收入</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八、节能环保支出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九、城乡社区支出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十、农林水支出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十一、交通运输支出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十二、资源勘探信息等支出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十三、商业服务业等支出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十四、自然资源海洋气象等支出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十五、住房保障支出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十六、粮油物资储备支出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十七、其他支出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十八、灾害防治及应急管理支出</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本年收入合计</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c>
          <w:tcPr>
            <w:tcW w:w="3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本年支出合计</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860.74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上年结转</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60.00 </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结转下年</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动用事业基金</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332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95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收入总计</w:t>
            </w:r>
          </w:p>
        </w:tc>
        <w:tc>
          <w:tcPr>
            <w:tcW w:w="94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860.74 </w:t>
            </w:r>
          </w:p>
        </w:tc>
        <w:tc>
          <w:tcPr>
            <w:tcW w:w="33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支出总计</w:t>
            </w:r>
          </w:p>
        </w:tc>
        <w:tc>
          <w:tcPr>
            <w:tcW w:w="154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860.74 </w:t>
            </w:r>
          </w:p>
        </w:tc>
      </w:tr>
    </w:tbl>
    <w:p>
      <w:pPr>
        <w:rPr>
          <w:rFonts w:ascii="楷体_GB2312" w:eastAsia="楷体_GB2312"/>
          <w:sz w:val="32"/>
          <w:szCs w:val="32"/>
        </w:rPr>
      </w:pPr>
      <w:r>
        <w:rPr>
          <w:rFonts w:hint="eastAsia" w:ascii="楷体_GB2312" w:eastAsia="楷体_GB2312"/>
          <w:sz w:val="32"/>
          <w:szCs w:val="32"/>
        </w:rPr>
        <w:t>（二）收入总表                          单位：万元</w:t>
      </w:r>
    </w:p>
    <w:tbl>
      <w:tblPr>
        <w:tblStyle w:val="7"/>
        <w:tblW w:w="9240" w:type="dxa"/>
        <w:tblInd w:w="93" w:type="dxa"/>
        <w:tblLayout w:type="fixed"/>
        <w:tblCellMar>
          <w:top w:w="0" w:type="dxa"/>
          <w:left w:w="108" w:type="dxa"/>
          <w:bottom w:w="0" w:type="dxa"/>
          <w:right w:w="108" w:type="dxa"/>
        </w:tblCellMar>
      </w:tblPr>
      <w:tblGrid>
        <w:gridCol w:w="1080"/>
        <w:gridCol w:w="5300"/>
        <w:gridCol w:w="2860"/>
      </w:tblGrid>
      <w:tr>
        <w:tblPrEx>
          <w:tblLayout w:type="fixed"/>
          <w:tblCellMar>
            <w:top w:w="0" w:type="dxa"/>
            <w:left w:w="108" w:type="dxa"/>
            <w:bottom w:w="0" w:type="dxa"/>
            <w:right w:w="108" w:type="dxa"/>
          </w:tblCellMar>
        </w:tblPrEx>
        <w:trPr>
          <w:trHeight w:val="402"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5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收入项目</w:t>
            </w:r>
          </w:p>
        </w:tc>
        <w:tc>
          <w:tcPr>
            <w:tcW w:w="28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财政拨款补助收入</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公共预算财政拨款</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政府性基金</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上级补助收入 </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市本级主管部门</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非本级补助资金</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事业收入</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事业单位经营收入</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五、</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附属单位上缴收入 </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六、</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其他收入</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非本级财政拨款</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财政专户资金结余</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0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本年收入合计 </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七、</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上年结转</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60.00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单位账户资金结转结余</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10.00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预算指标统筹</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50.00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八、</w:t>
            </w:r>
          </w:p>
        </w:tc>
        <w:tc>
          <w:tcPr>
            <w:tcW w:w="5300" w:type="dxa"/>
            <w:tcBorders>
              <w:top w:val="nil"/>
              <w:left w:val="nil"/>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动用事业基金</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08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5300" w:type="dxa"/>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xml:space="preserve">收入总计 </w:t>
            </w:r>
          </w:p>
        </w:tc>
        <w:tc>
          <w:tcPr>
            <w:tcW w:w="286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860.74 </w:t>
            </w:r>
          </w:p>
        </w:tc>
      </w:tr>
    </w:tbl>
    <w:p>
      <w:pPr>
        <w:rPr>
          <w:rFonts w:ascii="楷体_GB2312" w:eastAsia="楷体_GB2312"/>
          <w:sz w:val="32"/>
          <w:szCs w:val="32"/>
        </w:rPr>
      </w:pPr>
      <w:r>
        <w:rPr>
          <w:rFonts w:hint="eastAsia" w:ascii="楷体_GB2312" w:eastAsia="楷体_GB2312"/>
          <w:sz w:val="32"/>
          <w:szCs w:val="32"/>
        </w:rPr>
        <w:t>（三）支出总表                           单位：万元</w:t>
      </w:r>
    </w:p>
    <w:tbl>
      <w:tblPr>
        <w:tblStyle w:val="7"/>
        <w:tblW w:w="9229" w:type="dxa"/>
        <w:tblInd w:w="93" w:type="dxa"/>
        <w:tblLayout w:type="fixed"/>
        <w:tblCellMar>
          <w:top w:w="0" w:type="dxa"/>
          <w:left w:w="108" w:type="dxa"/>
          <w:bottom w:w="0" w:type="dxa"/>
          <w:right w:w="108" w:type="dxa"/>
        </w:tblCellMar>
      </w:tblPr>
      <w:tblGrid>
        <w:gridCol w:w="1800"/>
        <w:gridCol w:w="4452"/>
        <w:gridCol w:w="2977"/>
      </w:tblGrid>
      <w:tr>
        <w:tblPrEx>
          <w:tblLayout w:type="fixed"/>
          <w:tblCellMar>
            <w:top w:w="0" w:type="dxa"/>
            <w:left w:w="108" w:type="dxa"/>
            <w:bottom w:w="0" w:type="dxa"/>
            <w:right w:w="108" w:type="dxa"/>
          </w:tblCellMar>
        </w:tblPrEx>
        <w:trPr>
          <w:trHeight w:val="402" w:hRule="atLeast"/>
        </w:trPr>
        <w:tc>
          <w:tcPr>
            <w:tcW w:w="1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44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支出项目</w:t>
            </w:r>
          </w:p>
        </w:tc>
        <w:tc>
          <w:tcPr>
            <w:tcW w:w="297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一、</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基本支出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   410.74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1</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工资福利支出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393.25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2</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商品和服务支出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17.49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3</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对个人和家庭补助支出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二、</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项目支出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450.00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三、</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上缴上级支出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四、</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事业单位经营支出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五、</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对附属单补助支出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本年支出合计</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860.74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六、</w:t>
            </w:r>
          </w:p>
        </w:tc>
        <w:tc>
          <w:tcPr>
            <w:tcW w:w="445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结转下年支出</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180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　</w:t>
            </w:r>
          </w:p>
        </w:tc>
        <w:tc>
          <w:tcPr>
            <w:tcW w:w="445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支出总计</w:t>
            </w:r>
          </w:p>
        </w:tc>
        <w:tc>
          <w:tcPr>
            <w:tcW w:w="297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860.74 </w:t>
            </w:r>
          </w:p>
        </w:tc>
      </w:tr>
    </w:tbl>
    <w:p>
      <w:pPr>
        <w:rPr>
          <w:rFonts w:ascii="楷体_GB2312" w:eastAsia="楷体_GB2312"/>
          <w:sz w:val="32"/>
          <w:szCs w:val="32"/>
        </w:rPr>
      </w:pPr>
      <w:r>
        <w:rPr>
          <w:rFonts w:hint="eastAsia" w:ascii="楷体_GB2312" w:eastAsia="楷体_GB2312"/>
          <w:sz w:val="32"/>
          <w:szCs w:val="32"/>
        </w:rPr>
        <w:t>（四）财政拨款收支总表                    单位：万元</w:t>
      </w:r>
    </w:p>
    <w:tbl>
      <w:tblPr>
        <w:tblStyle w:val="7"/>
        <w:tblW w:w="9229" w:type="dxa"/>
        <w:tblInd w:w="93" w:type="dxa"/>
        <w:tblLayout w:type="fixed"/>
        <w:tblCellMar>
          <w:top w:w="0" w:type="dxa"/>
          <w:left w:w="108" w:type="dxa"/>
          <w:bottom w:w="0" w:type="dxa"/>
          <w:right w:w="108" w:type="dxa"/>
        </w:tblCellMar>
      </w:tblPr>
      <w:tblGrid>
        <w:gridCol w:w="3867"/>
        <w:gridCol w:w="1110"/>
        <w:gridCol w:w="2835"/>
        <w:gridCol w:w="1417"/>
      </w:tblGrid>
      <w:tr>
        <w:tblPrEx>
          <w:tblLayout w:type="fixed"/>
          <w:tblCellMar>
            <w:top w:w="0" w:type="dxa"/>
            <w:left w:w="108" w:type="dxa"/>
            <w:bottom w:w="0" w:type="dxa"/>
            <w:right w:w="108" w:type="dxa"/>
          </w:tblCellMar>
        </w:tblPrEx>
        <w:trPr>
          <w:trHeight w:val="402" w:hRule="atLeast"/>
        </w:trPr>
        <w:tc>
          <w:tcPr>
            <w:tcW w:w="4977"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收　　　　　　　　入</w:t>
            </w:r>
          </w:p>
        </w:tc>
        <w:tc>
          <w:tcPr>
            <w:tcW w:w="425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支　　　　　　　　出</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项目</w:t>
            </w:r>
          </w:p>
        </w:tc>
        <w:tc>
          <w:tcPr>
            <w:tcW w:w="111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项目</w:t>
            </w:r>
          </w:p>
        </w:tc>
        <w:tc>
          <w:tcPr>
            <w:tcW w:w="1417"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一、公共预算财政拨款</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一、一般公共服务支出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753.18</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1、经费拨款</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600.74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二、公共安全支出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2、专项拨款</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三、教育支出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3、行政事业性收费拨款</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四、科学技术支出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4、国有资源有偿使用收入拨款</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五、文化旅游体育与传媒支出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5、办案费</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六、社会保障和就业支出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6、中省转移支付补助</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200.00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七、卫生健康支出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21.97</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7、财政金库结转收入</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八、节能环保支出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8、政府预算体系统筹</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九、城乡社区支出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nil"/>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二、政府性基金拨款</w:t>
            </w:r>
          </w:p>
        </w:tc>
        <w:tc>
          <w:tcPr>
            <w:tcW w:w="1110"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十、农林水支出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十一、交通运输支出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十二、资源勘探信息等支出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十三、商业服务业等支出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十四、自然资源海洋气象等支出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十五、住房保障支出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25.59</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十六、粮油物资储备支出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000000" w:sz="4" w:space="0"/>
              <w:right w:val="single" w:color="000000" w:sz="4" w:space="0"/>
            </w:tcBorders>
            <w:shd w:val="clear" w:color="auto" w:fill="auto"/>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十七、其他支出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2835"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417" w:type="dxa"/>
            <w:tcBorders>
              <w:top w:val="nil"/>
              <w:left w:val="nil"/>
              <w:bottom w:val="single" w:color="auto" w:sz="4" w:space="0"/>
              <w:right w:val="single" w:color="auto" w:sz="4" w:space="0"/>
            </w:tcBorders>
            <w:shd w:val="clear" w:color="auto" w:fill="auto"/>
            <w:noWrap/>
            <w:vAlign w:val="bottom"/>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402" w:hRule="atLeast"/>
        </w:trPr>
        <w:tc>
          <w:tcPr>
            <w:tcW w:w="3867"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财政拨款收入总计</w:t>
            </w:r>
          </w:p>
        </w:tc>
        <w:tc>
          <w:tcPr>
            <w:tcW w:w="1110"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c>
          <w:tcPr>
            <w:tcW w:w="283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财政拨款支出总计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800.74</w:t>
            </w:r>
          </w:p>
        </w:tc>
      </w:tr>
    </w:tbl>
    <w:p>
      <w:pPr>
        <w:rPr>
          <w:rFonts w:ascii="楷体_GB2312" w:eastAsia="楷体_GB2312"/>
          <w:sz w:val="32"/>
          <w:szCs w:val="32"/>
        </w:rPr>
      </w:pPr>
    </w:p>
    <w:p>
      <w:pPr>
        <w:rPr>
          <w:rFonts w:ascii="楷体_GB2312" w:eastAsia="楷体_GB2312"/>
          <w:sz w:val="32"/>
          <w:szCs w:val="32"/>
        </w:rPr>
      </w:pPr>
      <w:r>
        <w:rPr>
          <w:rFonts w:hint="eastAsia" w:ascii="楷体_GB2312" w:eastAsia="楷体_GB2312"/>
          <w:sz w:val="32"/>
          <w:szCs w:val="32"/>
        </w:rPr>
        <w:t>（五）一般公共预算支出表                 单位：万元</w:t>
      </w:r>
    </w:p>
    <w:tbl>
      <w:tblPr>
        <w:tblStyle w:val="7"/>
        <w:tblW w:w="8379" w:type="dxa"/>
        <w:tblInd w:w="93" w:type="dxa"/>
        <w:tblLayout w:type="fixed"/>
        <w:tblCellMar>
          <w:top w:w="0" w:type="dxa"/>
          <w:left w:w="108" w:type="dxa"/>
          <w:bottom w:w="0" w:type="dxa"/>
          <w:right w:w="108" w:type="dxa"/>
        </w:tblCellMar>
      </w:tblPr>
      <w:tblGrid>
        <w:gridCol w:w="1540"/>
        <w:gridCol w:w="2870"/>
        <w:gridCol w:w="1417"/>
        <w:gridCol w:w="1276"/>
        <w:gridCol w:w="1276"/>
      </w:tblGrid>
      <w:tr>
        <w:tblPrEx>
          <w:tblLayout w:type="fixed"/>
          <w:tblCellMar>
            <w:top w:w="0" w:type="dxa"/>
            <w:left w:w="108" w:type="dxa"/>
            <w:bottom w:w="0" w:type="dxa"/>
            <w:right w:w="108" w:type="dxa"/>
          </w:tblCellMar>
        </w:tblPrEx>
        <w:trPr>
          <w:trHeight w:val="540" w:hRule="atLeast"/>
        </w:trPr>
        <w:tc>
          <w:tcPr>
            <w:tcW w:w="15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科目编码</w:t>
            </w:r>
          </w:p>
        </w:tc>
        <w:tc>
          <w:tcPr>
            <w:tcW w:w="287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科目名称</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预算数合计</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r>
      <w:tr>
        <w:tblPrEx>
          <w:tblLayout w:type="fixed"/>
          <w:tblCellMar>
            <w:top w:w="0" w:type="dxa"/>
            <w:left w:w="108" w:type="dxa"/>
            <w:bottom w:w="0" w:type="dxa"/>
            <w:right w:w="108" w:type="dxa"/>
          </w:tblCellMar>
        </w:tblPrEx>
        <w:trPr>
          <w:trHeight w:val="27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287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800.74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400.74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400.00 </w:t>
            </w:r>
          </w:p>
        </w:tc>
      </w:tr>
      <w:tr>
        <w:tblPrEx>
          <w:tblLayout w:type="fixed"/>
          <w:tblCellMar>
            <w:top w:w="0" w:type="dxa"/>
            <w:left w:w="108" w:type="dxa"/>
            <w:bottom w:w="0" w:type="dxa"/>
            <w:right w:w="108" w:type="dxa"/>
          </w:tblCellMar>
        </w:tblPrEx>
        <w:trPr>
          <w:trHeight w:val="54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201</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一般公共服务支出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753.18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353.18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400.00 </w:t>
            </w:r>
          </w:p>
        </w:tc>
      </w:tr>
      <w:tr>
        <w:tblPrEx>
          <w:tblLayout w:type="fixed"/>
          <w:tblCellMar>
            <w:top w:w="0" w:type="dxa"/>
            <w:left w:w="108" w:type="dxa"/>
            <w:bottom w:w="0" w:type="dxa"/>
            <w:right w:w="108" w:type="dxa"/>
          </w:tblCellMar>
        </w:tblPrEx>
        <w:trPr>
          <w:trHeight w:val="54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20138</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市场监督管理事务</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753.18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353.18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400.00 </w:t>
            </w:r>
          </w:p>
        </w:tc>
      </w:tr>
      <w:tr>
        <w:tblPrEx>
          <w:tblLayout w:type="fixed"/>
          <w:tblCellMar>
            <w:top w:w="0" w:type="dxa"/>
            <w:left w:w="108" w:type="dxa"/>
            <w:bottom w:w="0" w:type="dxa"/>
            <w:right w:w="108" w:type="dxa"/>
          </w:tblCellMar>
        </w:tblPrEx>
        <w:trPr>
          <w:trHeight w:val="28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2013850</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事业运行</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345.69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345.69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4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2013899</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其他市场监督管理事务</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407.49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7.49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400.00 </w:t>
            </w:r>
          </w:p>
        </w:tc>
      </w:tr>
      <w:tr>
        <w:tblPrEx>
          <w:tblLayout w:type="fixed"/>
          <w:tblCellMar>
            <w:top w:w="0" w:type="dxa"/>
            <w:left w:w="108" w:type="dxa"/>
            <w:bottom w:w="0" w:type="dxa"/>
            <w:right w:w="108" w:type="dxa"/>
          </w:tblCellMar>
        </w:tblPrEx>
        <w:trPr>
          <w:trHeight w:val="28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210</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卫生健康支出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4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21011</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行政事业单位医疗</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4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2101102</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事业单位医疗</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285"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221</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住房保障支出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4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22102</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住房改革支出</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540" w:hRule="atLeast"/>
        </w:trPr>
        <w:tc>
          <w:tcPr>
            <w:tcW w:w="154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2210201</w:t>
            </w:r>
          </w:p>
        </w:tc>
        <w:tc>
          <w:tcPr>
            <w:tcW w:w="287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住房公积金</w:t>
            </w:r>
          </w:p>
        </w:tc>
        <w:tc>
          <w:tcPr>
            <w:tcW w:w="1417"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c>
          <w:tcPr>
            <w:tcW w:w="127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bl>
    <w:p>
      <w:pPr>
        <w:rPr>
          <w:rFonts w:ascii="楷体_GB2312" w:eastAsia="楷体_GB2312"/>
          <w:sz w:val="32"/>
          <w:szCs w:val="32"/>
        </w:rPr>
      </w:pPr>
      <w:r>
        <w:rPr>
          <w:rFonts w:hint="eastAsia" w:ascii="楷体_GB2312" w:eastAsia="楷体_GB2312"/>
          <w:sz w:val="32"/>
          <w:szCs w:val="32"/>
        </w:rPr>
        <w:t>（六）一般公共预算基本支出表            单位：万元</w:t>
      </w:r>
    </w:p>
    <w:tbl>
      <w:tblPr>
        <w:tblStyle w:val="7"/>
        <w:tblW w:w="8379" w:type="dxa"/>
        <w:tblInd w:w="93" w:type="dxa"/>
        <w:tblLayout w:type="fixed"/>
        <w:tblCellMar>
          <w:top w:w="0" w:type="dxa"/>
          <w:left w:w="108" w:type="dxa"/>
          <w:bottom w:w="0" w:type="dxa"/>
          <w:right w:w="108" w:type="dxa"/>
        </w:tblCellMar>
      </w:tblPr>
      <w:tblGrid>
        <w:gridCol w:w="1480"/>
        <w:gridCol w:w="4205"/>
        <w:gridCol w:w="2694"/>
      </w:tblGrid>
      <w:tr>
        <w:tblPrEx>
          <w:tblLayout w:type="fixed"/>
          <w:tblCellMar>
            <w:top w:w="0" w:type="dxa"/>
            <w:left w:w="108" w:type="dxa"/>
            <w:bottom w:w="0" w:type="dxa"/>
            <w:right w:w="108" w:type="dxa"/>
          </w:tblCellMar>
        </w:tblPrEx>
        <w:trPr>
          <w:trHeight w:val="6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科目编码</w:t>
            </w:r>
          </w:p>
        </w:tc>
        <w:tc>
          <w:tcPr>
            <w:tcW w:w="42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26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r>
      <w:tr>
        <w:tblPrEx>
          <w:tblLayout w:type="fixed"/>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w:t>
            </w:r>
          </w:p>
        </w:tc>
        <w:tc>
          <w:tcPr>
            <w:tcW w:w="420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     计</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400.74 </w:t>
            </w:r>
          </w:p>
        </w:tc>
      </w:tr>
      <w:tr>
        <w:tblPrEx>
          <w:tblLayout w:type="fixed"/>
          <w:tblCellMar>
            <w:top w:w="0" w:type="dxa"/>
            <w:left w:w="108" w:type="dxa"/>
            <w:bottom w:w="0" w:type="dxa"/>
            <w:right w:w="108" w:type="dxa"/>
          </w:tblCellMar>
        </w:tblPrEx>
        <w:trPr>
          <w:trHeight w:val="270"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301</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工资福利支出</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393.25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30101</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基本工资</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186.33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30102</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津贴补贴</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34.15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30106</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伙食补助费</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16.56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30107</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绩效工资</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103.78 </w:t>
            </w:r>
          </w:p>
        </w:tc>
      </w:tr>
      <w:tr>
        <w:tblPrEx>
          <w:tblLayout w:type="fixed"/>
          <w:tblCellMar>
            <w:top w:w="0" w:type="dxa"/>
            <w:left w:w="108" w:type="dxa"/>
            <w:bottom w:w="0" w:type="dxa"/>
            <w:right w:w="108" w:type="dxa"/>
          </w:tblCellMar>
        </w:tblPrEx>
        <w:trPr>
          <w:trHeight w:val="31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30110</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城镇职工基本医疗保险缴费</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21.97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30112</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其他社会保障缴费</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4.87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30113</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住房公积金</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25.59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302</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商品和服务支出</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7.49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30217</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公务接待费</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1.00 </w:t>
            </w:r>
          </w:p>
        </w:tc>
      </w:tr>
      <w:tr>
        <w:tblPrEx>
          <w:tblLayout w:type="fixed"/>
          <w:tblCellMar>
            <w:top w:w="0" w:type="dxa"/>
            <w:left w:w="108" w:type="dxa"/>
            <w:bottom w:w="0" w:type="dxa"/>
            <w:right w:w="108" w:type="dxa"/>
          </w:tblCellMar>
        </w:tblPrEx>
        <w:trPr>
          <w:trHeight w:val="285" w:hRule="atLeast"/>
        </w:trPr>
        <w:tc>
          <w:tcPr>
            <w:tcW w:w="1480"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30228</w:t>
            </w:r>
          </w:p>
        </w:tc>
        <w:tc>
          <w:tcPr>
            <w:tcW w:w="420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工会经费</w:t>
            </w:r>
          </w:p>
        </w:tc>
        <w:tc>
          <w:tcPr>
            <w:tcW w:w="2694"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6.49 </w:t>
            </w:r>
          </w:p>
        </w:tc>
      </w:tr>
    </w:tbl>
    <w:p>
      <w:pPr>
        <w:rPr>
          <w:rFonts w:ascii="楷体_GB2312" w:eastAsia="楷体_GB2312"/>
          <w:sz w:val="32"/>
          <w:szCs w:val="32"/>
        </w:rPr>
      </w:pPr>
      <w:r>
        <w:rPr>
          <w:rFonts w:hint="eastAsia" w:ascii="楷体_GB2312" w:eastAsia="楷体_GB2312"/>
          <w:sz w:val="32"/>
          <w:szCs w:val="32"/>
        </w:rPr>
        <w:t>（七）政府性基金预算支出表               单位：万元</w:t>
      </w:r>
    </w:p>
    <w:tbl>
      <w:tblPr>
        <w:tblStyle w:val="7"/>
        <w:tblW w:w="10480" w:type="dxa"/>
        <w:tblInd w:w="93" w:type="dxa"/>
        <w:tblLayout w:type="fixed"/>
        <w:tblCellMar>
          <w:top w:w="0" w:type="dxa"/>
          <w:left w:w="108" w:type="dxa"/>
          <w:bottom w:w="0" w:type="dxa"/>
          <w:right w:w="108" w:type="dxa"/>
        </w:tblCellMar>
      </w:tblPr>
      <w:tblGrid>
        <w:gridCol w:w="1149"/>
        <w:gridCol w:w="1560"/>
        <w:gridCol w:w="1134"/>
        <w:gridCol w:w="992"/>
        <w:gridCol w:w="1134"/>
        <w:gridCol w:w="992"/>
        <w:gridCol w:w="1134"/>
        <w:gridCol w:w="992"/>
        <w:gridCol w:w="1393"/>
      </w:tblGrid>
      <w:tr>
        <w:tblPrEx>
          <w:tblLayout w:type="fixed"/>
          <w:tblCellMar>
            <w:top w:w="0" w:type="dxa"/>
            <w:left w:w="108" w:type="dxa"/>
            <w:bottom w:w="0" w:type="dxa"/>
            <w:right w:w="108" w:type="dxa"/>
          </w:tblCellMar>
        </w:tblPrEx>
        <w:trPr>
          <w:trHeight w:val="810" w:hRule="atLeast"/>
        </w:trPr>
        <w:tc>
          <w:tcPr>
            <w:tcW w:w="114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科目编码</w:t>
            </w:r>
          </w:p>
        </w:tc>
        <w:tc>
          <w:tcPr>
            <w:tcW w:w="1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科目名称</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预算数合计</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基本支出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上缴上级支出</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事业单位经营支出</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对附属单位补助支出</w:t>
            </w:r>
          </w:p>
        </w:tc>
        <w:tc>
          <w:tcPr>
            <w:tcW w:w="139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结转下年支出</w:t>
            </w:r>
          </w:p>
        </w:tc>
      </w:tr>
      <w:tr>
        <w:tblPrEx>
          <w:tblLayout w:type="fixed"/>
          <w:tblCellMar>
            <w:top w:w="0" w:type="dxa"/>
            <w:left w:w="108" w:type="dxa"/>
            <w:bottom w:w="0" w:type="dxa"/>
            <w:right w:w="108" w:type="dxa"/>
          </w:tblCellMar>
        </w:tblPrEx>
        <w:trPr>
          <w:trHeight w:val="402" w:hRule="atLeast"/>
        </w:trPr>
        <w:tc>
          <w:tcPr>
            <w:tcW w:w="114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无</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无</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99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c>
          <w:tcPr>
            <w:tcW w:w="139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bl>
    <w:p>
      <w:pPr>
        <w:rPr>
          <w:rFonts w:ascii="楷体_GB2312" w:eastAsia="楷体_GB2312"/>
          <w:sz w:val="32"/>
          <w:szCs w:val="32"/>
        </w:rPr>
      </w:pPr>
    </w:p>
    <w:p>
      <w:pPr>
        <w:rPr>
          <w:rFonts w:ascii="楷体_GB2312" w:eastAsia="楷体_GB2312"/>
          <w:sz w:val="32"/>
          <w:szCs w:val="32"/>
        </w:rPr>
      </w:pPr>
      <w:r>
        <w:rPr>
          <w:rFonts w:hint="eastAsia" w:ascii="楷体_GB2312" w:eastAsia="楷体_GB2312"/>
          <w:sz w:val="32"/>
          <w:szCs w:val="32"/>
        </w:rPr>
        <w:t>（八）三公经费支出表                     单位：万元</w:t>
      </w:r>
    </w:p>
    <w:tbl>
      <w:tblPr>
        <w:tblStyle w:val="7"/>
        <w:tblW w:w="8500" w:type="dxa"/>
        <w:tblInd w:w="93" w:type="dxa"/>
        <w:tblLayout w:type="fixed"/>
        <w:tblCellMar>
          <w:top w:w="0" w:type="dxa"/>
          <w:left w:w="108" w:type="dxa"/>
          <w:bottom w:w="0" w:type="dxa"/>
          <w:right w:w="108" w:type="dxa"/>
        </w:tblCellMar>
      </w:tblPr>
      <w:tblGrid>
        <w:gridCol w:w="4835"/>
        <w:gridCol w:w="3665"/>
      </w:tblGrid>
      <w:tr>
        <w:tblPrEx>
          <w:tblLayout w:type="fixed"/>
          <w:tblCellMar>
            <w:top w:w="0" w:type="dxa"/>
            <w:left w:w="108" w:type="dxa"/>
            <w:bottom w:w="0" w:type="dxa"/>
            <w:right w:w="108" w:type="dxa"/>
          </w:tblCellMar>
        </w:tblPrEx>
        <w:trPr>
          <w:trHeight w:val="600" w:hRule="atLeast"/>
        </w:trPr>
        <w:tc>
          <w:tcPr>
            <w:tcW w:w="483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项目</w:t>
            </w:r>
          </w:p>
        </w:tc>
        <w:tc>
          <w:tcPr>
            <w:tcW w:w="36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预算数</w:t>
            </w:r>
          </w:p>
        </w:tc>
      </w:tr>
      <w:tr>
        <w:tblPrEx>
          <w:tblLayout w:type="fixed"/>
          <w:tblCellMar>
            <w:top w:w="0" w:type="dxa"/>
            <w:left w:w="108" w:type="dxa"/>
            <w:bottom w:w="0" w:type="dxa"/>
            <w:right w:w="108" w:type="dxa"/>
          </w:tblCellMar>
        </w:tblPrEx>
        <w:trPr>
          <w:trHeight w:val="600"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合计</w:t>
            </w:r>
          </w:p>
        </w:tc>
        <w:tc>
          <w:tcPr>
            <w:tcW w:w="3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3.50 </w:t>
            </w:r>
          </w:p>
        </w:tc>
      </w:tr>
      <w:tr>
        <w:tblPrEx>
          <w:tblLayout w:type="fixed"/>
          <w:tblCellMar>
            <w:top w:w="0" w:type="dxa"/>
            <w:left w:w="108" w:type="dxa"/>
            <w:bottom w:w="0" w:type="dxa"/>
            <w:right w:w="108" w:type="dxa"/>
          </w:tblCellMar>
        </w:tblPrEx>
        <w:trPr>
          <w:trHeight w:val="600"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因公出国（境）费</w:t>
            </w:r>
          </w:p>
        </w:tc>
        <w:tc>
          <w:tcPr>
            <w:tcW w:w="3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r>
        <w:tblPrEx>
          <w:tblLayout w:type="fixed"/>
          <w:tblCellMar>
            <w:top w:w="0" w:type="dxa"/>
            <w:left w:w="108" w:type="dxa"/>
            <w:bottom w:w="0" w:type="dxa"/>
            <w:right w:w="108" w:type="dxa"/>
          </w:tblCellMar>
        </w:tblPrEx>
        <w:trPr>
          <w:trHeight w:val="600"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公务接待费</w:t>
            </w:r>
          </w:p>
        </w:tc>
        <w:tc>
          <w:tcPr>
            <w:tcW w:w="3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1.00 </w:t>
            </w:r>
          </w:p>
        </w:tc>
      </w:tr>
      <w:tr>
        <w:tblPrEx>
          <w:tblLayout w:type="fixed"/>
          <w:tblCellMar>
            <w:top w:w="0" w:type="dxa"/>
            <w:left w:w="108" w:type="dxa"/>
            <w:bottom w:w="0" w:type="dxa"/>
            <w:right w:w="108" w:type="dxa"/>
          </w:tblCellMar>
        </w:tblPrEx>
        <w:trPr>
          <w:trHeight w:val="600"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公务用车购置及运行费</w:t>
            </w:r>
          </w:p>
        </w:tc>
        <w:tc>
          <w:tcPr>
            <w:tcW w:w="3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2.50 </w:t>
            </w:r>
          </w:p>
        </w:tc>
      </w:tr>
      <w:tr>
        <w:tblPrEx>
          <w:tblLayout w:type="fixed"/>
          <w:tblCellMar>
            <w:top w:w="0" w:type="dxa"/>
            <w:left w:w="108" w:type="dxa"/>
            <w:bottom w:w="0" w:type="dxa"/>
            <w:right w:w="108" w:type="dxa"/>
          </w:tblCellMar>
        </w:tblPrEx>
        <w:trPr>
          <w:trHeight w:val="600"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xml:space="preserve">    其中：公务用车运行维护费</w:t>
            </w:r>
          </w:p>
        </w:tc>
        <w:tc>
          <w:tcPr>
            <w:tcW w:w="3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xml:space="preserve">2.50 </w:t>
            </w:r>
          </w:p>
        </w:tc>
      </w:tr>
      <w:tr>
        <w:tblPrEx>
          <w:tblLayout w:type="fixed"/>
          <w:tblCellMar>
            <w:top w:w="0" w:type="dxa"/>
            <w:left w:w="108" w:type="dxa"/>
            <w:bottom w:w="0" w:type="dxa"/>
            <w:right w:w="108" w:type="dxa"/>
          </w:tblCellMar>
        </w:tblPrEx>
        <w:trPr>
          <w:trHeight w:val="600" w:hRule="atLeast"/>
        </w:trPr>
        <w:tc>
          <w:tcPr>
            <w:tcW w:w="4835"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2"/>
              </w:rPr>
            </w:pPr>
            <w:r>
              <w:rPr>
                <w:rFonts w:hint="eastAsia" w:ascii="宋体" w:hAnsi="宋体" w:eastAsia="宋体" w:cs="宋体"/>
                <w:kern w:val="0"/>
                <w:sz w:val="22"/>
              </w:rPr>
              <w:t>　　　    公务用车购置费</w:t>
            </w:r>
          </w:p>
        </w:tc>
        <w:tc>
          <w:tcPr>
            <w:tcW w:w="36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kern w:val="0"/>
                <w:sz w:val="22"/>
              </w:rPr>
            </w:pPr>
            <w:r>
              <w:rPr>
                <w:rFonts w:hint="eastAsia" w:ascii="宋体" w:hAnsi="宋体" w:eastAsia="宋体" w:cs="宋体"/>
                <w:kern w:val="0"/>
                <w:sz w:val="22"/>
              </w:rPr>
              <w:t>　</w:t>
            </w:r>
          </w:p>
        </w:tc>
      </w:tr>
    </w:tbl>
    <w:p>
      <w:pPr>
        <w:rPr>
          <w:rFonts w:ascii="黑体" w:hAnsi="黑体" w:eastAsia="黑体"/>
          <w:sz w:val="32"/>
          <w:szCs w:val="32"/>
        </w:rPr>
      </w:pPr>
      <w:r>
        <w:rPr>
          <w:rFonts w:hint="eastAsia" w:ascii="黑体" w:hAnsi="黑体" w:eastAsia="黑体"/>
          <w:sz w:val="32"/>
          <w:szCs w:val="32"/>
        </w:rPr>
        <w:t>三、编制说明</w:t>
      </w:r>
    </w:p>
    <w:p>
      <w:pPr>
        <w:ind w:firstLine="640" w:firstLineChars="200"/>
        <w:rPr>
          <w:rFonts w:ascii="楷体_GB2312" w:eastAsia="楷体_GB2312"/>
          <w:sz w:val="32"/>
          <w:szCs w:val="32"/>
        </w:rPr>
      </w:pPr>
      <w:r>
        <w:rPr>
          <w:rFonts w:hint="eastAsia" w:ascii="楷体_GB2312" w:eastAsia="楷体_GB2312"/>
          <w:sz w:val="32"/>
          <w:szCs w:val="32"/>
        </w:rPr>
        <w:t>（一）预算报表说明</w:t>
      </w:r>
    </w:p>
    <w:p>
      <w:pPr>
        <w:rPr>
          <w:rFonts w:ascii="楷体_GB2312" w:eastAsia="楷体_GB2312"/>
          <w:sz w:val="32"/>
          <w:szCs w:val="32"/>
        </w:rPr>
      </w:pPr>
      <w:r>
        <w:rPr>
          <w:rFonts w:hint="eastAsia" w:ascii="楷体_GB2312" w:eastAsia="楷体_GB2312"/>
          <w:sz w:val="32"/>
          <w:szCs w:val="32"/>
        </w:rPr>
        <w:t>1、关于市食品药品检验所2019年收支预算情况的总体说明</w:t>
      </w:r>
    </w:p>
    <w:p>
      <w:pPr>
        <w:rPr>
          <w:rFonts w:ascii="楷体_GB2312" w:eastAsia="楷体_GB2312"/>
          <w:sz w:val="28"/>
          <w:szCs w:val="28"/>
        </w:rPr>
      </w:pPr>
      <w:r>
        <w:rPr>
          <w:rFonts w:hint="eastAsia" w:ascii="楷体_GB2312" w:eastAsia="楷体_GB2312"/>
          <w:sz w:val="32"/>
          <w:szCs w:val="32"/>
        </w:rPr>
        <w:t xml:space="preserve">   </w:t>
      </w:r>
      <w:r>
        <w:rPr>
          <w:rFonts w:hint="eastAsia" w:ascii="楷体_GB2312" w:eastAsia="楷体_GB2312"/>
          <w:sz w:val="28"/>
          <w:szCs w:val="28"/>
        </w:rPr>
        <w:t>市食品药品检验所2019年收支总预算为860.74万元，较2018年收支决算数减少168.3万元，减少19.55%，减少主要因素为中省转移补助资金中设备购置减少。</w:t>
      </w:r>
    </w:p>
    <w:p>
      <w:pPr>
        <w:rPr>
          <w:rFonts w:ascii="楷体_GB2312" w:eastAsia="楷体_GB2312"/>
          <w:sz w:val="28"/>
          <w:szCs w:val="28"/>
        </w:rPr>
      </w:pPr>
      <w:r>
        <w:rPr>
          <w:rFonts w:hint="eastAsia" w:ascii="楷体_GB2312" w:eastAsia="楷体_GB2312"/>
          <w:sz w:val="28"/>
          <w:szCs w:val="28"/>
        </w:rPr>
        <w:t xml:space="preserve">    收入包括：</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1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⑴</w:t>
      </w:r>
      <w:r>
        <w:rPr>
          <w:rFonts w:ascii="楷体_GB2312" w:eastAsia="楷体_GB2312"/>
          <w:sz w:val="28"/>
          <w:szCs w:val="28"/>
        </w:rPr>
        <w:fldChar w:fldCharType="end"/>
      </w:r>
      <w:r>
        <w:rPr>
          <w:rFonts w:hint="eastAsia" w:ascii="楷体_GB2312" w:eastAsia="楷体_GB2312"/>
          <w:sz w:val="28"/>
          <w:szCs w:val="28"/>
        </w:rPr>
        <w:t xml:space="preserve">一般公共预算拨款800.74万元；  </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2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⑵</w:t>
      </w:r>
      <w:r>
        <w:rPr>
          <w:rFonts w:ascii="楷体_GB2312" w:eastAsia="楷体_GB2312"/>
          <w:sz w:val="28"/>
          <w:szCs w:val="28"/>
        </w:rPr>
        <w:fldChar w:fldCharType="end"/>
      </w:r>
      <w:r>
        <w:rPr>
          <w:rFonts w:hint="eastAsia" w:ascii="楷体_GB2312" w:eastAsia="楷体_GB2312"/>
          <w:sz w:val="28"/>
          <w:szCs w:val="28"/>
        </w:rPr>
        <w:t>上年结转60万元。</w:t>
      </w:r>
    </w:p>
    <w:p>
      <w:pPr>
        <w:ind w:firstLine="555"/>
        <w:rPr>
          <w:rFonts w:ascii="楷体_GB2312" w:eastAsia="楷体_GB2312"/>
          <w:sz w:val="28"/>
          <w:szCs w:val="28"/>
        </w:rPr>
      </w:pPr>
      <w:r>
        <w:rPr>
          <w:rFonts w:hint="eastAsia" w:ascii="楷体_GB2312" w:eastAsia="楷体_GB2312"/>
          <w:sz w:val="28"/>
          <w:szCs w:val="28"/>
        </w:rPr>
        <w:t>支出包括：</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1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⑴</w:t>
      </w:r>
      <w:r>
        <w:rPr>
          <w:rFonts w:ascii="楷体_GB2312" w:eastAsia="楷体_GB2312"/>
          <w:sz w:val="28"/>
          <w:szCs w:val="28"/>
        </w:rPr>
        <w:fldChar w:fldCharType="end"/>
      </w:r>
      <w:r>
        <w:rPr>
          <w:rFonts w:hint="eastAsia" w:ascii="楷体_GB2312" w:eastAsia="楷体_GB2312"/>
          <w:sz w:val="28"/>
          <w:szCs w:val="28"/>
        </w:rPr>
        <w:t>一般公共服务支出813.18万元；</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2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⑵</w:t>
      </w:r>
      <w:r>
        <w:rPr>
          <w:rFonts w:ascii="楷体_GB2312" w:eastAsia="楷体_GB2312"/>
          <w:sz w:val="28"/>
          <w:szCs w:val="28"/>
        </w:rPr>
        <w:fldChar w:fldCharType="end"/>
      </w:r>
      <w:r>
        <w:rPr>
          <w:rFonts w:hint="eastAsia" w:ascii="楷体_GB2312" w:eastAsia="楷体_GB2312"/>
          <w:sz w:val="28"/>
          <w:szCs w:val="28"/>
        </w:rPr>
        <w:t>卫生健康支出21.97万元；</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3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⑶</w:t>
      </w:r>
      <w:r>
        <w:rPr>
          <w:rFonts w:ascii="楷体_GB2312" w:eastAsia="楷体_GB2312"/>
          <w:sz w:val="28"/>
          <w:szCs w:val="28"/>
        </w:rPr>
        <w:fldChar w:fldCharType="end"/>
      </w:r>
      <w:r>
        <w:rPr>
          <w:rFonts w:hint="eastAsia" w:ascii="楷体_GB2312" w:eastAsia="楷体_GB2312"/>
          <w:sz w:val="28"/>
          <w:szCs w:val="28"/>
        </w:rPr>
        <w:t>住房保障支出25.59万元。</w:t>
      </w:r>
    </w:p>
    <w:p>
      <w:pPr>
        <w:rPr>
          <w:rFonts w:ascii="楷体_GB2312" w:eastAsia="楷体_GB2312"/>
          <w:sz w:val="32"/>
          <w:szCs w:val="32"/>
        </w:rPr>
      </w:pPr>
      <w:r>
        <w:rPr>
          <w:rFonts w:hint="eastAsia" w:ascii="楷体_GB2312" w:eastAsia="楷体_GB2312"/>
          <w:sz w:val="32"/>
          <w:szCs w:val="32"/>
        </w:rPr>
        <w:t>2、关于市食品药品检验所2019年收入预算情况说明</w:t>
      </w:r>
    </w:p>
    <w:p>
      <w:pPr>
        <w:ind w:firstLine="555"/>
        <w:rPr>
          <w:rFonts w:ascii="楷体_GB2312" w:eastAsia="楷体_GB2312"/>
          <w:sz w:val="28"/>
          <w:szCs w:val="28"/>
        </w:rPr>
      </w:pPr>
      <w:r>
        <w:rPr>
          <w:rFonts w:hint="eastAsia" w:ascii="楷体_GB2312" w:eastAsia="楷体_GB2312"/>
          <w:sz w:val="28"/>
          <w:szCs w:val="28"/>
        </w:rPr>
        <w:t>市食品药品检验所2019年收入预算860.74万元，其中：公共预算财政拨款800.74万元，占93%；上年结转60万元，占7%。</w:t>
      </w:r>
    </w:p>
    <w:p>
      <w:pPr>
        <w:rPr>
          <w:rFonts w:ascii="楷体_GB2312" w:eastAsia="楷体_GB2312"/>
          <w:sz w:val="32"/>
          <w:szCs w:val="32"/>
        </w:rPr>
      </w:pPr>
      <w:r>
        <w:rPr>
          <w:rFonts w:hint="eastAsia" w:ascii="楷体_GB2312" w:eastAsia="楷体_GB2312"/>
          <w:sz w:val="32"/>
          <w:szCs w:val="32"/>
        </w:rPr>
        <w:t>3、关于市食品药品检验所2019年支出预算情况说明</w:t>
      </w:r>
    </w:p>
    <w:p>
      <w:pPr>
        <w:ind w:firstLine="555"/>
        <w:rPr>
          <w:rFonts w:ascii="楷体_GB2312" w:eastAsia="楷体_GB2312"/>
          <w:sz w:val="28"/>
          <w:szCs w:val="28"/>
        </w:rPr>
      </w:pPr>
      <w:r>
        <w:rPr>
          <w:rFonts w:hint="eastAsia" w:ascii="楷体_GB2312" w:eastAsia="楷体_GB2312"/>
          <w:sz w:val="28"/>
          <w:szCs w:val="28"/>
        </w:rPr>
        <w:t>市食品药品检验所2019年支出预算860.74万元，其中：基本支出410.74万元，占47.72%；项目支出450万元，占52.28%。</w:t>
      </w:r>
    </w:p>
    <w:p>
      <w:pPr>
        <w:rPr>
          <w:rFonts w:ascii="楷体_GB2312" w:eastAsia="楷体_GB2312"/>
          <w:sz w:val="32"/>
          <w:szCs w:val="32"/>
        </w:rPr>
      </w:pPr>
      <w:r>
        <w:rPr>
          <w:rFonts w:hint="eastAsia" w:ascii="楷体_GB2312" w:eastAsia="楷体_GB2312"/>
          <w:sz w:val="32"/>
          <w:szCs w:val="32"/>
        </w:rPr>
        <w:t>4、关于市食品药品检验所2019年财政拨款收支预算情况的总体说明</w:t>
      </w:r>
    </w:p>
    <w:p>
      <w:pPr>
        <w:ind w:firstLine="280" w:firstLineChars="100"/>
        <w:rPr>
          <w:rFonts w:ascii="楷体_GB2312" w:eastAsia="楷体_GB2312"/>
          <w:sz w:val="28"/>
          <w:szCs w:val="28"/>
        </w:rPr>
      </w:pPr>
      <w:r>
        <w:rPr>
          <w:rFonts w:hint="eastAsia" w:ascii="楷体_GB2312" w:eastAsia="楷体_GB2312"/>
          <w:sz w:val="28"/>
          <w:szCs w:val="28"/>
        </w:rPr>
        <w:t>市食品药品检验所2019年财政拨款收支预算800.74万元。</w:t>
      </w:r>
    </w:p>
    <w:p>
      <w:pPr>
        <w:ind w:left="281" w:leftChars="67" w:hanging="140" w:hangingChars="50"/>
        <w:rPr>
          <w:rFonts w:ascii="楷体_GB2312" w:eastAsia="楷体_GB2312"/>
          <w:sz w:val="28"/>
          <w:szCs w:val="28"/>
        </w:rPr>
      </w:pPr>
      <w:r>
        <w:rPr>
          <w:rFonts w:hint="eastAsia" w:ascii="楷体_GB2312" w:eastAsia="楷体_GB2312"/>
          <w:sz w:val="28"/>
          <w:szCs w:val="28"/>
        </w:rPr>
        <w:t xml:space="preserve"> 收入全部为公共预算财政拨款，无政府性基金拨款，包括：经费拨</w:t>
      </w:r>
    </w:p>
    <w:p>
      <w:pPr>
        <w:rPr>
          <w:rFonts w:ascii="楷体_GB2312" w:eastAsia="楷体_GB2312"/>
          <w:sz w:val="28"/>
          <w:szCs w:val="28"/>
        </w:rPr>
      </w:pPr>
      <w:r>
        <w:rPr>
          <w:rFonts w:hint="eastAsia" w:ascii="楷体_GB2312" w:eastAsia="楷体_GB2312"/>
          <w:sz w:val="28"/>
          <w:szCs w:val="28"/>
        </w:rPr>
        <w:t>款600.74万、中省转移支付补助200万元。</w:t>
      </w:r>
    </w:p>
    <w:p>
      <w:pPr>
        <w:ind w:left="281" w:leftChars="134"/>
        <w:rPr>
          <w:rFonts w:ascii="楷体_GB2312" w:eastAsia="楷体_GB2312"/>
          <w:sz w:val="28"/>
          <w:szCs w:val="28"/>
        </w:rPr>
      </w:pPr>
      <w:r>
        <w:rPr>
          <w:rFonts w:hint="eastAsia" w:ascii="楷体_GB2312" w:eastAsia="楷体_GB2312"/>
          <w:sz w:val="28"/>
          <w:szCs w:val="28"/>
        </w:rPr>
        <w:t>支出包括：一般公共服务支出753.18万元、卫生健康支出21.97</w:t>
      </w:r>
    </w:p>
    <w:p>
      <w:pPr>
        <w:rPr>
          <w:rFonts w:ascii="楷体_GB2312" w:eastAsia="楷体_GB2312"/>
          <w:sz w:val="28"/>
          <w:szCs w:val="28"/>
        </w:rPr>
      </w:pPr>
      <w:r>
        <w:rPr>
          <w:rFonts w:hint="eastAsia" w:ascii="楷体_GB2312" w:eastAsia="楷体_GB2312"/>
          <w:sz w:val="28"/>
          <w:szCs w:val="28"/>
        </w:rPr>
        <w:t>万元、住房保障支出25.59万元。</w:t>
      </w:r>
    </w:p>
    <w:p>
      <w:pPr>
        <w:rPr>
          <w:rFonts w:ascii="楷体_GB2312" w:eastAsia="楷体_GB2312"/>
          <w:sz w:val="32"/>
          <w:szCs w:val="32"/>
        </w:rPr>
      </w:pPr>
      <w:r>
        <w:rPr>
          <w:rFonts w:hint="eastAsia" w:ascii="楷体_GB2312" w:eastAsia="楷体_GB2312"/>
          <w:sz w:val="32"/>
          <w:szCs w:val="32"/>
        </w:rPr>
        <w:t>5、关于市食品药品检验所2019年一般公共预算支出情况的说明</w:t>
      </w:r>
    </w:p>
    <w:p>
      <w:pPr>
        <w:ind w:firstLine="555"/>
        <w:rPr>
          <w:rFonts w:ascii="楷体_GB2312" w:eastAsia="楷体_GB2312"/>
          <w:sz w:val="28"/>
          <w:szCs w:val="28"/>
        </w:rPr>
      </w:pPr>
      <w:r>
        <w:rPr>
          <w:rFonts w:hint="eastAsia" w:ascii="楷体_GB2312" w:eastAsia="楷体_GB2312"/>
          <w:sz w:val="28"/>
          <w:szCs w:val="28"/>
        </w:rPr>
        <w:t>市食品药品检验所2019年一般公共预算支出800.74万元，其中：</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1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⑴</w:t>
      </w:r>
      <w:r>
        <w:rPr>
          <w:rFonts w:ascii="楷体_GB2312" w:eastAsia="楷体_GB2312"/>
          <w:sz w:val="28"/>
          <w:szCs w:val="28"/>
        </w:rPr>
        <w:fldChar w:fldCharType="end"/>
      </w:r>
      <w:r>
        <w:rPr>
          <w:rFonts w:hint="eastAsia" w:ascii="楷体_GB2312" w:eastAsia="楷体_GB2312"/>
          <w:sz w:val="28"/>
          <w:szCs w:val="28"/>
        </w:rPr>
        <w:t>市场监督管理事务支出753.18万元，占94.06%；</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2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⑵</w:t>
      </w:r>
      <w:r>
        <w:rPr>
          <w:rFonts w:ascii="楷体_GB2312" w:eastAsia="楷体_GB2312"/>
          <w:sz w:val="28"/>
          <w:szCs w:val="28"/>
        </w:rPr>
        <w:fldChar w:fldCharType="end"/>
      </w:r>
      <w:r>
        <w:rPr>
          <w:rFonts w:hint="eastAsia" w:ascii="楷体_GB2312" w:eastAsia="楷体_GB2312"/>
          <w:sz w:val="28"/>
          <w:szCs w:val="28"/>
        </w:rPr>
        <w:t>事业单位医疗支出21.97万元，占2.74%；</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3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⑶</w:t>
      </w:r>
      <w:r>
        <w:rPr>
          <w:rFonts w:ascii="楷体_GB2312" w:eastAsia="楷体_GB2312"/>
          <w:sz w:val="28"/>
          <w:szCs w:val="28"/>
        </w:rPr>
        <w:fldChar w:fldCharType="end"/>
      </w:r>
      <w:r>
        <w:rPr>
          <w:rFonts w:hint="eastAsia" w:ascii="楷体_GB2312" w:eastAsia="楷体_GB2312"/>
          <w:sz w:val="28"/>
          <w:szCs w:val="28"/>
        </w:rPr>
        <w:t>住房公积金支出25.59万元，占3.2%。</w:t>
      </w:r>
    </w:p>
    <w:p>
      <w:pPr>
        <w:rPr>
          <w:rFonts w:ascii="楷体_GB2312" w:eastAsia="楷体_GB2312"/>
          <w:sz w:val="32"/>
          <w:szCs w:val="32"/>
        </w:rPr>
      </w:pPr>
      <w:r>
        <w:rPr>
          <w:rFonts w:hint="eastAsia" w:ascii="楷体_GB2312" w:eastAsia="楷体_GB2312"/>
          <w:sz w:val="32"/>
          <w:szCs w:val="32"/>
        </w:rPr>
        <w:t>6、关于市食品药品检验所2019年一般公共预算基本支出情况的说明</w:t>
      </w:r>
    </w:p>
    <w:p>
      <w:pPr>
        <w:ind w:firstLine="560" w:firstLineChars="200"/>
        <w:rPr>
          <w:rFonts w:ascii="楷体_GB2312" w:eastAsia="楷体_GB2312"/>
          <w:sz w:val="28"/>
          <w:szCs w:val="28"/>
        </w:rPr>
      </w:pPr>
      <w:r>
        <w:rPr>
          <w:rFonts w:hint="eastAsia" w:ascii="楷体_GB2312" w:eastAsia="楷体_GB2312"/>
          <w:sz w:val="28"/>
          <w:szCs w:val="28"/>
        </w:rPr>
        <w:t>市食品药品检验所2019年一般公共预算基本支出400.74万元。其中：</w:t>
      </w: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1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⑴</w:t>
      </w:r>
      <w:r>
        <w:rPr>
          <w:rFonts w:ascii="楷体_GB2312" w:eastAsia="楷体_GB2312"/>
          <w:sz w:val="28"/>
          <w:szCs w:val="28"/>
        </w:rPr>
        <w:fldChar w:fldCharType="end"/>
      </w:r>
      <w:r>
        <w:rPr>
          <w:rFonts w:hint="eastAsia" w:ascii="楷体_GB2312" w:eastAsia="楷体_GB2312"/>
          <w:sz w:val="28"/>
          <w:szCs w:val="28"/>
        </w:rPr>
        <w:t>工资福利支出393.25万元，包括：基本工资、津贴补贴、绩效工资、住房公积金、伙食补助费、城镇职工基本医疗保险缴费及其他社会保障缴费；</w:t>
      </w:r>
    </w:p>
    <w:p>
      <w:pPr>
        <w:ind w:firstLine="560" w:firstLineChars="200"/>
        <w:rPr>
          <w:rFonts w:ascii="楷体_GB2312" w:eastAsia="楷体_GB2312"/>
          <w:sz w:val="32"/>
          <w:szCs w:val="32"/>
        </w:rPr>
      </w:pPr>
      <w:r>
        <w:rPr>
          <w:rFonts w:ascii="楷体_GB2312" w:eastAsia="楷体_GB2312"/>
          <w:sz w:val="28"/>
          <w:szCs w:val="28"/>
        </w:rPr>
        <w:fldChar w:fldCharType="begin"/>
      </w:r>
      <w:r>
        <w:rPr>
          <w:rFonts w:ascii="楷体_GB2312" w:eastAsia="楷体_GB2312"/>
          <w:sz w:val="28"/>
          <w:szCs w:val="28"/>
        </w:rPr>
        <w:instrText xml:space="preserve"> </w:instrText>
      </w:r>
      <w:r>
        <w:rPr>
          <w:rFonts w:hint="eastAsia" w:ascii="楷体_GB2312" w:eastAsia="楷体_GB2312"/>
          <w:sz w:val="28"/>
          <w:szCs w:val="28"/>
        </w:rPr>
        <w:instrText xml:space="preserve">= 2 \* GB2</w:instrText>
      </w:r>
      <w:r>
        <w:rPr>
          <w:rFonts w:ascii="楷体_GB2312" w:eastAsia="楷体_GB2312"/>
          <w:sz w:val="28"/>
          <w:szCs w:val="28"/>
        </w:rPr>
        <w:instrText xml:space="preserve"> </w:instrText>
      </w:r>
      <w:r>
        <w:rPr>
          <w:rFonts w:ascii="楷体_GB2312" w:eastAsia="楷体_GB2312"/>
          <w:sz w:val="28"/>
          <w:szCs w:val="28"/>
        </w:rPr>
        <w:fldChar w:fldCharType="separate"/>
      </w:r>
      <w:r>
        <w:rPr>
          <w:rFonts w:hint="eastAsia" w:ascii="楷体_GB2312" w:eastAsia="楷体_GB2312"/>
          <w:sz w:val="28"/>
          <w:szCs w:val="28"/>
        </w:rPr>
        <w:t>⑵</w:t>
      </w:r>
      <w:r>
        <w:rPr>
          <w:rFonts w:ascii="楷体_GB2312" w:eastAsia="楷体_GB2312"/>
          <w:sz w:val="28"/>
          <w:szCs w:val="28"/>
        </w:rPr>
        <w:fldChar w:fldCharType="end"/>
      </w:r>
      <w:r>
        <w:rPr>
          <w:rFonts w:hint="eastAsia" w:ascii="楷体_GB2312" w:eastAsia="楷体_GB2312"/>
          <w:sz w:val="28"/>
          <w:szCs w:val="28"/>
        </w:rPr>
        <w:t>商品和服务支出7.49万元，包括：公务接待费、工会经费。</w:t>
      </w:r>
    </w:p>
    <w:p>
      <w:pPr>
        <w:rPr>
          <w:rFonts w:ascii="楷体_GB2312" w:eastAsia="楷体_GB2312"/>
          <w:sz w:val="32"/>
          <w:szCs w:val="32"/>
        </w:rPr>
      </w:pPr>
      <w:r>
        <w:rPr>
          <w:rFonts w:hint="eastAsia" w:ascii="楷体_GB2312" w:eastAsia="楷体_GB2312"/>
          <w:sz w:val="32"/>
          <w:szCs w:val="32"/>
        </w:rPr>
        <w:t>7、关于市食品药品检验所2019年政府性基金预算支出情况的说明</w:t>
      </w:r>
    </w:p>
    <w:p>
      <w:pPr>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28"/>
          <w:szCs w:val="28"/>
        </w:rPr>
        <w:t>市食品药品检验所2019年政府性基金预算没有发生额。</w:t>
      </w:r>
    </w:p>
    <w:p>
      <w:pPr>
        <w:rPr>
          <w:rFonts w:ascii="楷体_GB2312" w:eastAsia="楷体_GB2312"/>
          <w:sz w:val="32"/>
          <w:szCs w:val="32"/>
        </w:rPr>
      </w:pPr>
      <w:r>
        <w:rPr>
          <w:rFonts w:hint="eastAsia" w:ascii="楷体_GB2312" w:eastAsia="楷体_GB2312"/>
          <w:sz w:val="32"/>
          <w:szCs w:val="32"/>
        </w:rPr>
        <w:t>8、关于市食品药品检验所2019年“三公经费”预算情况的说明</w:t>
      </w:r>
    </w:p>
    <w:p>
      <w:pPr>
        <w:rPr>
          <w:rFonts w:ascii="楷体_GB2312" w:eastAsia="楷体_GB2312"/>
          <w:sz w:val="32"/>
          <w:szCs w:val="32"/>
        </w:rPr>
      </w:pPr>
      <w:r>
        <w:rPr>
          <w:rFonts w:hint="eastAsia" w:ascii="楷体_GB2312" w:eastAsia="楷体_GB2312"/>
          <w:sz w:val="32"/>
          <w:szCs w:val="32"/>
        </w:rPr>
        <w:t xml:space="preserve">   </w:t>
      </w:r>
      <w:r>
        <w:rPr>
          <w:rFonts w:hint="eastAsia" w:ascii="楷体_GB2312" w:eastAsia="楷体_GB2312"/>
          <w:sz w:val="28"/>
          <w:szCs w:val="28"/>
        </w:rPr>
        <w:t>市食品药品检验所2019年“三公经费”预算数为3.5万元，包括：公务接待费1万元和公务用车运行维护费2.5万元，比2018年决算数增加0.28万，主要是车辆维修费正常增加。</w:t>
      </w:r>
    </w:p>
    <w:p>
      <w:pPr>
        <w:rPr>
          <w:rFonts w:ascii="楷体_GB2312" w:eastAsia="楷体_GB2312"/>
          <w:sz w:val="32"/>
          <w:szCs w:val="32"/>
        </w:rPr>
      </w:pPr>
      <w:r>
        <w:rPr>
          <w:rFonts w:hint="eastAsia" w:ascii="楷体_GB2312" w:eastAsia="楷体_GB2312"/>
          <w:sz w:val="32"/>
          <w:szCs w:val="32"/>
        </w:rPr>
        <w:t>（二）重要事项说明</w:t>
      </w:r>
    </w:p>
    <w:p>
      <w:pPr>
        <w:ind w:firstLine="640" w:firstLineChars="200"/>
        <w:rPr>
          <w:rFonts w:ascii="楷体" w:hAnsi="楷体" w:eastAsia="楷体"/>
          <w:sz w:val="32"/>
          <w:szCs w:val="32"/>
        </w:rPr>
      </w:pPr>
      <w:r>
        <w:rPr>
          <w:rFonts w:hint="eastAsia" w:ascii="楷体" w:hAnsi="楷体" w:eastAsia="楷体"/>
          <w:sz w:val="32"/>
          <w:szCs w:val="32"/>
        </w:rPr>
        <w:t>1.机关运行经费</w:t>
      </w:r>
    </w:p>
    <w:p>
      <w:pPr>
        <w:ind w:firstLine="560" w:firstLineChars="200"/>
        <w:rPr>
          <w:rFonts w:ascii="仿宋_GB2312" w:eastAsia="仿宋_GB2312"/>
          <w:b/>
          <w:sz w:val="32"/>
          <w:szCs w:val="32"/>
        </w:rPr>
      </w:pPr>
      <w:r>
        <w:rPr>
          <w:rFonts w:hint="eastAsia" w:ascii="楷体_GB2312" w:eastAsia="楷体_GB2312"/>
          <w:sz w:val="28"/>
          <w:szCs w:val="28"/>
        </w:rPr>
        <w:t>2019年市食品药品检验所机关运行经费财政拨款预算数为17.49万元，比2018年决算数增加11.03万，主要是本年有不可遇见费10万和公务接待费1万（18年该项目未发生）。</w:t>
      </w:r>
    </w:p>
    <w:p>
      <w:pPr>
        <w:ind w:firstLine="640" w:firstLineChars="200"/>
        <w:rPr>
          <w:rFonts w:ascii="楷体" w:hAnsi="楷体" w:eastAsia="楷体"/>
          <w:sz w:val="32"/>
          <w:szCs w:val="32"/>
        </w:rPr>
      </w:pPr>
      <w:r>
        <w:rPr>
          <w:rFonts w:hint="eastAsia" w:ascii="楷体" w:hAnsi="楷体" w:eastAsia="楷体"/>
          <w:sz w:val="32"/>
          <w:szCs w:val="32"/>
        </w:rPr>
        <w:t>2.政府采购情况</w:t>
      </w:r>
    </w:p>
    <w:p>
      <w:pPr>
        <w:ind w:firstLine="548" w:firstLineChars="196"/>
        <w:rPr>
          <w:rFonts w:ascii="仿宋_GB2312" w:eastAsia="仿宋_GB2312"/>
          <w:b/>
          <w:sz w:val="32"/>
          <w:szCs w:val="32"/>
        </w:rPr>
      </w:pPr>
      <w:r>
        <w:rPr>
          <w:rFonts w:hint="eastAsia" w:ascii="楷体_GB2312" w:eastAsia="楷体_GB2312"/>
          <w:sz w:val="28"/>
          <w:szCs w:val="28"/>
        </w:rPr>
        <w:t>2019年市食品药品检验所政府采购预算总额150.5万元，其中：政府采购货物预算 150万元</w:t>
      </w:r>
    </w:p>
    <w:p>
      <w:pPr>
        <w:ind w:firstLine="640" w:firstLineChars="200"/>
        <w:rPr>
          <w:rFonts w:ascii="楷体" w:hAnsi="楷体" w:eastAsia="楷体"/>
          <w:sz w:val="32"/>
          <w:szCs w:val="32"/>
        </w:rPr>
      </w:pPr>
      <w:r>
        <w:rPr>
          <w:rFonts w:hint="eastAsia" w:ascii="楷体" w:hAnsi="楷体" w:eastAsia="楷体"/>
          <w:sz w:val="32"/>
          <w:szCs w:val="32"/>
        </w:rPr>
        <w:t>3.资产占有情况</w:t>
      </w:r>
    </w:p>
    <w:p>
      <w:pPr>
        <w:ind w:firstLine="640" w:firstLineChars="200"/>
        <w:rPr>
          <w:rFonts w:ascii="楷体_GB2312" w:eastAsia="楷体_GB2312"/>
          <w:sz w:val="28"/>
          <w:szCs w:val="28"/>
        </w:rPr>
      </w:pPr>
      <w:r>
        <w:rPr>
          <w:rFonts w:hint="eastAsia" w:ascii="仿宋_GB2312" w:eastAsia="仿宋_GB2312"/>
          <w:sz w:val="32"/>
          <w:szCs w:val="32"/>
        </w:rPr>
        <w:t>截止2018年12月31日</w:t>
      </w:r>
      <w:r>
        <w:rPr>
          <w:rFonts w:hint="eastAsia" w:ascii="楷体_GB2312" w:eastAsia="楷体_GB2312"/>
          <w:sz w:val="28"/>
          <w:szCs w:val="28"/>
        </w:rPr>
        <w:t>市食品药品检验所资产余额3,115.23万元,2019年新增支出预算150万元。</w:t>
      </w:r>
    </w:p>
    <w:p>
      <w:pPr>
        <w:ind w:firstLine="640" w:firstLineChars="200"/>
        <w:rPr>
          <w:rFonts w:ascii="楷体" w:hAnsi="楷体" w:eastAsia="楷体"/>
          <w:sz w:val="32"/>
          <w:szCs w:val="32"/>
        </w:rPr>
      </w:pPr>
      <w:r>
        <w:rPr>
          <w:rFonts w:hint="eastAsia" w:ascii="楷体" w:hAnsi="楷体" w:eastAsia="楷体"/>
          <w:sz w:val="32"/>
          <w:szCs w:val="32"/>
        </w:rPr>
        <w:t>4.绩效目标情况                      单位：万元</w:t>
      </w:r>
    </w:p>
    <w:tbl>
      <w:tblPr>
        <w:tblStyle w:val="7"/>
        <w:tblW w:w="9940" w:type="dxa"/>
        <w:tblInd w:w="93" w:type="dxa"/>
        <w:tblLayout w:type="fixed"/>
        <w:tblCellMar>
          <w:top w:w="0" w:type="dxa"/>
          <w:left w:w="108" w:type="dxa"/>
          <w:bottom w:w="0" w:type="dxa"/>
          <w:right w:w="108" w:type="dxa"/>
        </w:tblCellMar>
      </w:tblPr>
      <w:tblGrid>
        <w:gridCol w:w="1858"/>
        <w:gridCol w:w="662"/>
        <w:gridCol w:w="1464"/>
        <w:gridCol w:w="5956"/>
      </w:tblGrid>
      <w:tr>
        <w:tblPrEx>
          <w:tblLayout w:type="fixed"/>
          <w:tblCellMar>
            <w:top w:w="0" w:type="dxa"/>
            <w:left w:w="108" w:type="dxa"/>
            <w:bottom w:w="0" w:type="dxa"/>
            <w:right w:w="108" w:type="dxa"/>
          </w:tblCellMar>
        </w:tblPrEx>
        <w:trPr>
          <w:trHeight w:val="270" w:hRule="atLeast"/>
        </w:trPr>
        <w:tc>
          <w:tcPr>
            <w:tcW w:w="1858"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项目名称</w:t>
            </w:r>
          </w:p>
        </w:tc>
        <w:tc>
          <w:tcPr>
            <w:tcW w:w="66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总计</w:t>
            </w:r>
          </w:p>
        </w:tc>
        <w:tc>
          <w:tcPr>
            <w:tcW w:w="146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项目实施计划</w:t>
            </w:r>
          </w:p>
        </w:tc>
        <w:tc>
          <w:tcPr>
            <w:tcW w:w="595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项   目   绩   效   目   标</w:t>
            </w:r>
          </w:p>
        </w:tc>
      </w:tr>
      <w:tr>
        <w:tblPrEx>
          <w:tblLayout w:type="fixed"/>
          <w:tblCellMar>
            <w:top w:w="0" w:type="dxa"/>
            <w:left w:w="108" w:type="dxa"/>
            <w:bottom w:w="0" w:type="dxa"/>
            <w:right w:w="108" w:type="dxa"/>
          </w:tblCellMar>
        </w:tblPrEx>
        <w:trPr>
          <w:trHeight w:val="27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ind w:firstLine="110" w:firstLineChars="50"/>
              <w:jc w:val="left"/>
              <w:rPr>
                <w:rFonts w:ascii="宋体" w:hAnsi="宋体" w:eastAsia="宋体" w:cs="宋体"/>
                <w:color w:val="000000"/>
                <w:kern w:val="0"/>
                <w:sz w:val="22"/>
              </w:rPr>
            </w:pPr>
            <w:r>
              <w:rPr>
                <w:rFonts w:hint="eastAsia" w:ascii="宋体" w:hAnsi="宋体" w:eastAsia="宋体" w:cs="宋体"/>
                <w:color w:val="000000"/>
                <w:kern w:val="0"/>
                <w:sz w:val="22"/>
              </w:rPr>
              <w:t>合     计</w:t>
            </w:r>
          </w:p>
        </w:tc>
        <w:tc>
          <w:tcPr>
            <w:tcW w:w="6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2"/>
              </w:rPr>
            </w:pPr>
            <w:r>
              <w:rPr>
                <w:rFonts w:hint="eastAsia" w:ascii="宋体" w:hAnsi="宋体" w:eastAsia="宋体" w:cs="宋体"/>
                <w:color w:val="000000"/>
                <w:kern w:val="0"/>
                <w:sz w:val="22"/>
              </w:rPr>
              <w:t>450</w:t>
            </w:r>
          </w:p>
        </w:tc>
        <w:tc>
          <w:tcPr>
            <w:tcW w:w="1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r>
      <w:tr>
        <w:tblPrEx>
          <w:tblLayout w:type="fixed"/>
          <w:tblCellMar>
            <w:top w:w="0" w:type="dxa"/>
            <w:left w:w="108" w:type="dxa"/>
            <w:bottom w:w="0" w:type="dxa"/>
            <w:right w:w="108" w:type="dxa"/>
          </w:tblCellMar>
        </w:tblPrEx>
        <w:trPr>
          <w:trHeight w:val="27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食品药品抽验项目</w:t>
            </w:r>
          </w:p>
        </w:tc>
        <w:tc>
          <w:tcPr>
            <w:tcW w:w="6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300</w:t>
            </w:r>
          </w:p>
        </w:tc>
        <w:tc>
          <w:tcPr>
            <w:tcW w:w="1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2019年年底前</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对食品药品进行检测监督，保障市民饮食健康和用药安全</w:t>
            </w:r>
          </w:p>
        </w:tc>
      </w:tr>
      <w:tr>
        <w:tblPrEx>
          <w:tblLayout w:type="fixed"/>
          <w:tblCellMar>
            <w:top w:w="0" w:type="dxa"/>
            <w:left w:w="108" w:type="dxa"/>
            <w:bottom w:w="0" w:type="dxa"/>
            <w:right w:w="108" w:type="dxa"/>
          </w:tblCellMar>
        </w:tblPrEx>
        <w:trPr>
          <w:trHeight w:val="270" w:hRule="atLeast"/>
        </w:trPr>
        <w:tc>
          <w:tcPr>
            <w:tcW w:w="1858"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专用设备购置</w:t>
            </w:r>
          </w:p>
        </w:tc>
        <w:tc>
          <w:tcPr>
            <w:tcW w:w="66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150</w:t>
            </w:r>
          </w:p>
        </w:tc>
        <w:tc>
          <w:tcPr>
            <w:tcW w:w="146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2019年年底前</w:t>
            </w:r>
          </w:p>
        </w:tc>
        <w:tc>
          <w:tcPr>
            <w:tcW w:w="595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全面完成省市下达的食品药品抽验任务，提升所食品药品检验能力</w:t>
            </w:r>
          </w:p>
        </w:tc>
      </w:tr>
    </w:tbl>
    <w:p>
      <w:pPr>
        <w:rPr>
          <w:rFonts w:ascii="楷体" w:hAnsi="楷体" w:eastAsia="楷体"/>
          <w:b/>
          <w:sz w:val="32"/>
          <w:szCs w:val="32"/>
        </w:rPr>
      </w:pPr>
      <w:r>
        <w:rPr>
          <w:rFonts w:hint="eastAsia" w:ascii="楷体" w:hAnsi="楷体" w:eastAsia="楷体"/>
          <w:b/>
          <w:sz w:val="32"/>
          <w:szCs w:val="32"/>
        </w:rPr>
        <w:t>四、名词解释</w:t>
      </w:r>
    </w:p>
    <w:p>
      <w:pPr>
        <w:ind w:firstLine="640" w:firstLineChars="200"/>
        <w:rPr>
          <w:rFonts w:ascii="楷体_GB2312" w:eastAsia="楷体_GB2312"/>
          <w:sz w:val="32"/>
          <w:szCs w:val="32"/>
        </w:rPr>
      </w:pPr>
      <w:r>
        <w:rPr>
          <w:rFonts w:hint="eastAsia" w:ascii="楷体_GB2312" w:eastAsia="楷体_GB2312"/>
          <w:sz w:val="32"/>
          <w:szCs w:val="32"/>
        </w:rPr>
        <w:t>（一）功能科目</w:t>
      </w:r>
    </w:p>
    <w:p>
      <w:pPr>
        <w:ind w:firstLine="700" w:firstLineChars="250"/>
        <w:rPr>
          <w:rFonts w:ascii="楷体_GB2312" w:eastAsia="楷体_GB2312"/>
          <w:sz w:val="28"/>
          <w:szCs w:val="28"/>
        </w:rPr>
      </w:pPr>
      <w:r>
        <w:rPr>
          <w:rFonts w:hint="eastAsia" w:ascii="楷体_GB2312" w:eastAsia="楷体_GB2312"/>
          <w:sz w:val="28"/>
          <w:szCs w:val="28"/>
        </w:rPr>
        <w:t>1、市场监督管理事务之事业运行:反映事业单位的基本支出，不包括行政单位（包括实行公务员管理的事业单位）后勤服务中心、医务室等附属事业单位。</w:t>
      </w:r>
    </w:p>
    <w:p>
      <w:pPr>
        <w:ind w:firstLine="700" w:firstLineChars="250"/>
        <w:rPr>
          <w:rFonts w:ascii="楷体_GB2312" w:eastAsia="楷体_GB2312"/>
          <w:sz w:val="28"/>
          <w:szCs w:val="28"/>
        </w:rPr>
      </w:pPr>
      <w:r>
        <w:rPr>
          <w:rFonts w:hint="eastAsia" w:ascii="楷体_GB2312" w:eastAsia="楷体_GB2312"/>
          <w:sz w:val="28"/>
          <w:szCs w:val="28"/>
        </w:rPr>
        <w:t>2、市场监督管理事务之其他市场监督管理事务：反映用于除上述项目以外其他市场监督管理事务方面的支出。</w:t>
      </w:r>
    </w:p>
    <w:p>
      <w:pPr>
        <w:ind w:firstLine="700" w:firstLineChars="250"/>
        <w:rPr>
          <w:rFonts w:ascii="楷体_GB2312" w:eastAsia="楷体_GB2312"/>
          <w:sz w:val="28"/>
          <w:szCs w:val="28"/>
        </w:rPr>
      </w:pPr>
      <w:r>
        <w:rPr>
          <w:rFonts w:hint="eastAsia" w:ascii="楷体_GB2312" w:eastAsia="楷体_GB2312"/>
          <w:sz w:val="28"/>
          <w:szCs w:val="28"/>
        </w:rPr>
        <w:t>3、卫生健康支出之事业单位医疗：反映财政部门安排的事业单位基本医疗保险缴费经费，未参加医疗保险的事业单位的公费医疗经费，按国家规定享受离休人员待遇的医疗经费。</w:t>
      </w:r>
    </w:p>
    <w:p>
      <w:pPr>
        <w:ind w:firstLine="700" w:firstLineChars="250"/>
        <w:rPr>
          <w:rFonts w:ascii="楷体_GB2312" w:eastAsia="楷体_GB2312"/>
          <w:sz w:val="28"/>
          <w:szCs w:val="28"/>
        </w:rPr>
      </w:pPr>
      <w:r>
        <w:rPr>
          <w:rFonts w:hint="eastAsia" w:ascii="楷体_GB2312" w:eastAsia="楷体_GB2312"/>
          <w:sz w:val="28"/>
          <w:szCs w:val="28"/>
        </w:rPr>
        <w:t>4、住房保障支出之住房公积金：反映行政事业单位按人力资源和社会保障部、财政部规定的基本工资和津贴补贴以及规定比例为职工缴纳的住房公积金。</w:t>
      </w:r>
    </w:p>
    <w:p>
      <w:pPr>
        <w:rPr>
          <w:rFonts w:ascii="楷体_GB2312" w:eastAsia="楷体_GB2312"/>
          <w:sz w:val="32"/>
          <w:szCs w:val="32"/>
        </w:rPr>
      </w:pPr>
      <w:r>
        <w:rPr>
          <w:rFonts w:hint="eastAsia" w:ascii="楷体_GB2312" w:eastAsia="楷体_GB2312"/>
          <w:sz w:val="32"/>
          <w:szCs w:val="32"/>
        </w:rPr>
        <w:t>（二）会计科目</w:t>
      </w:r>
    </w:p>
    <w:p>
      <w:pPr>
        <w:ind w:firstLine="560" w:firstLineChars="200"/>
        <w:rPr>
          <w:rFonts w:ascii="楷体" w:hAnsi="楷体" w:eastAsia="楷体"/>
          <w:sz w:val="28"/>
          <w:szCs w:val="28"/>
        </w:rPr>
      </w:pPr>
      <w:r>
        <w:rPr>
          <w:rFonts w:hint="eastAsia" w:ascii="楷体" w:hAnsi="楷体" w:eastAsia="楷体"/>
          <w:sz w:val="28"/>
          <w:szCs w:val="28"/>
        </w:rPr>
        <w:t>1.财政拨款收入：市级财政及中省安排的补助收入，包括一般公共预算收入和政府性基金收入。</w:t>
      </w:r>
    </w:p>
    <w:p>
      <w:pPr>
        <w:ind w:firstLine="560" w:firstLineChars="200"/>
        <w:rPr>
          <w:rFonts w:ascii="楷体" w:hAnsi="楷体" w:eastAsia="楷体"/>
          <w:sz w:val="28"/>
          <w:szCs w:val="28"/>
        </w:rPr>
      </w:pPr>
      <w:r>
        <w:rPr>
          <w:rFonts w:hint="eastAsia" w:ascii="楷体" w:hAnsi="楷体" w:eastAsia="楷体"/>
          <w:sz w:val="28"/>
          <w:szCs w:val="28"/>
        </w:rPr>
        <w:t>2. 上年结转：指以前年度尚未完成、结转到本年仍按原规定用途继续使用的资金。</w:t>
      </w:r>
    </w:p>
    <w:p>
      <w:pPr>
        <w:ind w:firstLine="560" w:firstLineChars="200"/>
        <w:rPr>
          <w:rFonts w:ascii="楷体" w:hAnsi="楷体" w:eastAsia="楷体"/>
          <w:sz w:val="28"/>
          <w:szCs w:val="28"/>
        </w:rPr>
      </w:pPr>
      <w:r>
        <w:rPr>
          <w:rFonts w:hint="eastAsia" w:ascii="楷体" w:hAnsi="楷体" w:eastAsia="楷体"/>
          <w:sz w:val="28"/>
          <w:szCs w:val="28"/>
        </w:rPr>
        <w:t>3. 基本支出：指为保障机构正常运转、完成日常工作任务而发生的人员支出和公用支出。</w:t>
      </w:r>
    </w:p>
    <w:p>
      <w:pPr>
        <w:ind w:firstLine="560" w:firstLineChars="200"/>
        <w:rPr>
          <w:rFonts w:ascii="楷体" w:hAnsi="楷体" w:eastAsia="楷体"/>
          <w:sz w:val="28"/>
          <w:szCs w:val="28"/>
        </w:rPr>
      </w:pPr>
      <w:r>
        <w:rPr>
          <w:rFonts w:hint="eastAsia" w:ascii="楷体" w:hAnsi="楷体" w:eastAsia="楷体"/>
          <w:sz w:val="28"/>
          <w:szCs w:val="28"/>
        </w:rPr>
        <w:t xml:space="preserve"> 4. 项目支出：指在基本支出之外为完成特定行政任务和事业发展目标所发生的支出。</w:t>
      </w:r>
    </w:p>
    <w:p>
      <w:pPr>
        <w:ind w:firstLine="560" w:firstLineChars="200"/>
        <w:rPr>
          <w:rFonts w:ascii="楷体" w:hAnsi="楷体" w:eastAsia="楷体"/>
          <w:sz w:val="28"/>
          <w:szCs w:val="28"/>
        </w:rPr>
      </w:pPr>
      <w:r>
        <w:rPr>
          <w:rFonts w:hint="eastAsia" w:ascii="楷体" w:hAnsi="楷体" w:eastAsia="楷体"/>
          <w:sz w:val="28"/>
          <w:szCs w:val="28"/>
        </w:rPr>
        <w:t xml:space="preserve"> 5. 机关运行经费：各部门的公用经费，包括办公及印刷费、邮电费、差旅费、日常维修费、专用材料及一般设备购置费、办公用房水电费、公务用车运行维护费以及其他费用等。</w:t>
      </w:r>
    </w:p>
    <w:p>
      <w:pPr>
        <w:ind w:firstLine="560" w:firstLineChars="200"/>
        <w:rPr>
          <w:rFonts w:ascii="楷体" w:hAnsi="楷体" w:eastAsia="楷体"/>
          <w:sz w:val="28"/>
          <w:szCs w:val="28"/>
        </w:rPr>
      </w:pPr>
      <w:r>
        <w:rPr>
          <w:rFonts w:hint="eastAsia" w:ascii="楷体" w:hAnsi="楷体" w:eastAsia="楷体"/>
          <w:sz w:val="28"/>
          <w:szCs w:val="28"/>
        </w:rPr>
        <w:t>6. “三公”经费，包括公务接待费和公务用车购置及运行费。</w:t>
      </w:r>
    </w:p>
    <w:p>
      <w:pPr>
        <w:ind w:firstLine="560" w:firstLineChars="200"/>
        <w:rPr>
          <w:rFonts w:ascii="楷体" w:hAnsi="楷体" w:eastAsia="楷体"/>
          <w:sz w:val="28"/>
          <w:szCs w:val="28"/>
        </w:rPr>
      </w:pPr>
      <w:r>
        <w:rPr>
          <w:rFonts w:hint="eastAsia" w:ascii="楷体" w:hAnsi="楷体" w:eastAsia="楷体"/>
          <w:sz w:val="28"/>
          <w:szCs w:val="28"/>
        </w:rPr>
        <w:t>（1）公务接待费：指单位按规定开支的各类公务接待（含外宾接待）支出。</w:t>
      </w:r>
    </w:p>
    <w:p>
      <w:pPr>
        <w:ind w:firstLine="560" w:firstLineChars="200"/>
        <w:rPr>
          <w:rFonts w:ascii="楷体" w:hAnsi="楷体" w:eastAsia="楷体"/>
          <w:sz w:val="28"/>
          <w:szCs w:val="28"/>
        </w:rPr>
      </w:pPr>
      <w:r>
        <w:rPr>
          <w:rFonts w:hint="eastAsia" w:ascii="楷体" w:hAnsi="楷体" w:eastAsia="楷体"/>
          <w:sz w:val="28"/>
          <w:szCs w:val="28"/>
        </w:rPr>
        <w:t>（2）公务用车购置及运行费：指单位公务用车购置及租用费、燃料费、维修费、过路过 桥费、保险费等支出。</w:t>
      </w:r>
    </w:p>
    <w:p>
      <w:pPr>
        <w:ind w:firstLine="560" w:firstLineChars="200"/>
        <w:rPr>
          <w:rFonts w:ascii="楷体" w:hAnsi="楷体" w:eastAsia="楷体"/>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454464"/>
      <w:docPartObj>
        <w:docPartGallery w:val="AutoText"/>
      </w:docPartObj>
    </w:sdtPr>
    <w:sdtContent>
      <w:p>
        <w:pPr>
          <w:pStyle w:val="2"/>
          <w:jc w:val="center"/>
        </w:pPr>
        <w:r>
          <w:fldChar w:fldCharType="begin"/>
        </w:r>
        <w:r>
          <w:instrText xml:space="preserve"> PAGE   \* MERGEFORMAT </w:instrText>
        </w:r>
        <w:r>
          <w:fldChar w:fldCharType="separate"/>
        </w:r>
        <w:r>
          <w:rPr>
            <w:lang w:val="zh-CN"/>
          </w:rPr>
          <w:t>9</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C4133"/>
    <w:rsid w:val="00031651"/>
    <w:rsid w:val="00061E2E"/>
    <w:rsid w:val="000B30B7"/>
    <w:rsid w:val="00101FD2"/>
    <w:rsid w:val="00130839"/>
    <w:rsid w:val="001B4299"/>
    <w:rsid w:val="002002A0"/>
    <w:rsid w:val="00234B83"/>
    <w:rsid w:val="00242E82"/>
    <w:rsid w:val="002745AA"/>
    <w:rsid w:val="00294C65"/>
    <w:rsid w:val="002A583B"/>
    <w:rsid w:val="002B6934"/>
    <w:rsid w:val="002D5E9A"/>
    <w:rsid w:val="002F107C"/>
    <w:rsid w:val="00316859"/>
    <w:rsid w:val="00395C65"/>
    <w:rsid w:val="003B35ED"/>
    <w:rsid w:val="003C24B3"/>
    <w:rsid w:val="003C4133"/>
    <w:rsid w:val="003F0DB2"/>
    <w:rsid w:val="00456735"/>
    <w:rsid w:val="00485EA1"/>
    <w:rsid w:val="004A0CF6"/>
    <w:rsid w:val="004B1492"/>
    <w:rsid w:val="004B5F3F"/>
    <w:rsid w:val="004D562E"/>
    <w:rsid w:val="005017FB"/>
    <w:rsid w:val="005368FE"/>
    <w:rsid w:val="00560392"/>
    <w:rsid w:val="0058374D"/>
    <w:rsid w:val="005949D9"/>
    <w:rsid w:val="005E7A0F"/>
    <w:rsid w:val="00606D90"/>
    <w:rsid w:val="00680BD6"/>
    <w:rsid w:val="00687FFB"/>
    <w:rsid w:val="006E2FB8"/>
    <w:rsid w:val="006F08F0"/>
    <w:rsid w:val="006F54FF"/>
    <w:rsid w:val="00710114"/>
    <w:rsid w:val="007230BD"/>
    <w:rsid w:val="00780D06"/>
    <w:rsid w:val="007B3236"/>
    <w:rsid w:val="007D1B68"/>
    <w:rsid w:val="008015E4"/>
    <w:rsid w:val="00801E46"/>
    <w:rsid w:val="00846373"/>
    <w:rsid w:val="00851AAD"/>
    <w:rsid w:val="008746B0"/>
    <w:rsid w:val="00897780"/>
    <w:rsid w:val="008B3763"/>
    <w:rsid w:val="008D1E5E"/>
    <w:rsid w:val="008E7863"/>
    <w:rsid w:val="0096706C"/>
    <w:rsid w:val="0098034E"/>
    <w:rsid w:val="009A34A2"/>
    <w:rsid w:val="009C5933"/>
    <w:rsid w:val="009C75D9"/>
    <w:rsid w:val="009F4B24"/>
    <w:rsid w:val="00A12115"/>
    <w:rsid w:val="00A16FD1"/>
    <w:rsid w:val="00A32E71"/>
    <w:rsid w:val="00A650AF"/>
    <w:rsid w:val="00A66F18"/>
    <w:rsid w:val="00A87DBE"/>
    <w:rsid w:val="00AA1CF7"/>
    <w:rsid w:val="00AA7DD5"/>
    <w:rsid w:val="00AB24CB"/>
    <w:rsid w:val="00AB70D6"/>
    <w:rsid w:val="00AE5895"/>
    <w:rsid w:val="00AE6320"/>
    <w:rsid w:val="00B1708C"/>
    <w:rsid w:val="00B71EF3"/>
    <w:rsid w:val="00B87C96"/>
    <w:rsid w:val="00B923AA"/>
    <w:rsid w:val="00B94930"/>
    <w:rsid w:val="00BF6936"/>
    <w:rsid w:val="00C34935"/>
    <w:rsid w:val="00C70E95"/>
    <w:rsid w:val="00C71D5F"/>
    <w:rsid w:val="00CF7891"/>
    <w:rsid w:val="00D25375"/>
    <w:rsid w:val="00D62195"/>
    <w:rsid w:val="00D70646"/>
    <w:rsid w:val="00D77228"/>
    <w:rsid w:val="00DA254F"/>
    <w:rsid w:val="00DC03C4"/>
    <w:rsid w:val="00DC35AF"/>
    <w:rsid w:val="00DD2F0B"/>
    <w:rsid w:val="00E05CB9"/>
    <w:rsid w:val="00E64296"/>
    <w:rsid w:val="00E7194F"/>
    <w:rsid w:val="00E75BFD"/>
    <w:rsid w:val="00E84190"/>
    <w:rsid w:val="00E9088C"/>
    <w:rsid w:val="00EC25D8"/>
    <w:rsid w:val="00F12147"/>
    <w:rsid w:val="00F22411"/>
    <w:rsid w:val="00F44591"/>
    <w:rsid w:val="00F76865"/>
    <w:rsid w:val="00FB601B"/>
    <w:rsid w:val="00FD12A9"/>
    <w:rsid w:val="00FD7DA6"/>
    <w:rsid w:val="00FE27DA"/>
    <w:rsid w:val="74F655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Strong"/>
    <w:basedOn w:val="5"/>
    <w:qFormat/>
    <w:uiPriority w:val="22"/>
    <w:rPr>
      <w:b/>
      <w:bCs/>
    </w:rPr>
  </w:style>
  <w:style w:type="character" w:customStyle="1" w:styleId="8">
    <w:name w:val="页眉 Char"/>
    <w:basedOn w:val="5"/>
    <w:link w:val="3"/>
    <w:semiHidden/>
    <w:uiPriority w:val="99"/>
    <w:rPr>
      <w:sz w:val="18"/>
      <w:szCs w:val="18"/>
    </w:rPr>
  </w:style>
  <w:style w:type="character" w:customStyle="1" w:styleId="9">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10</Pages>
  <Words>867</Words>
  <Characters>4943</Characters>
  <Lines>41</Lines>
  <Paragraphs>11</Paragraphs>
  <TotalTime>353</TotalTime>
  <ScaleCrop>false</ScaleCrop>
  <LinksUpToDate>false</LinksUpToDate>
  <CharactersWithSpaces>5799</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2018-01-22T01:28:00Z</dcterms:created>
  <dc:creator>刘厚发</dc:creator>
  <cp:lastModifiedBy>Administrator</cp:lastModifiedBy>
  <dcterms:modified xsi:type="dcterms:W3CDTF">2019-02-18T03:23:33Z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